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C1380" w14:textId="77777777" w:rsidR="00C0330C" w:rsidRDefault="00C0330C">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9498" w:type="dxa"/>
        <w:jc w:val="center"/>
        <w:tblInd w:w="0" w:type="dxa"/>
        <w:tblLayout w:type="fixed"/>
        <w:tblLook w:val="0000" w:firstRow="0" w:lastRow="0" w:firstColumn="0" w:lastColumn="0" w:noHBand="0" w:noVBand="0"/>
      </w:tblPr>
      <w:tblGrid>
        <w:gridCol w:w="3402"/>
        <w:gridCol w:w="6096"/>
      </w:tblGrid>
      <w:tr w:rsidR="00C0330C" w14:paraId="449B1F3E" w14:textId="77777777">
        <w:trPr>
          <w:jc w:val="center"/>
        </w:trPr>
        <w:tc>
          <w:tcPr>
            <w:tcW w:w="3402" w:type="dxa"/>
          </w:tcPr>
          <w:p w14:paraId="0EE4EB5F" w14:textId="77777777" w:rsidR="00C0330C" w:rsidRDefault="00B71165">
            <w:pPr>
              <w:jc w:val="center"/>
              <w:rPr>
                <w:b/>
                <w:sz w:val="26"/>
                <w:szCs w:val="26"/>
              </w:rPr>
            </w:pPr>
            <w:r>
              <w:rPr>
                <w:b/>
                <w:sz w:val="26"/>
                <w:szCs w:val="26"/>
              </w:rPr>
              <w:t>ỦY BAN NHÂN DÂN</w:t>
            </w:r>
          </w:p>
          <w:p w14:paraId="7F265521" w14:textId="77777777" w:rsidR="00C0330C" w:rsidRDefault="00B71165">
            <w:pPr>
              <w:jc w:val="center"/>
              <w:rPr>
                <w:b/>
                <w:sz w:val="26"/>
                <w:szCs w:val="26"/>
              </w:rPr>
            </w:pPr>
            <w:r>
              <w:rPr>
                <w:b/>
                <w:sz w:val="26"/>
                <w:szCs w:val="26"/>
              </w:rPr>
              <w:t>TỈNH NGHỆ AN</w:t>
            </w:r>
          </w:p>
        </w:tc>
        <w:tc>
          <w:tcPr>
            <w:tcW w:w="6096" w:type="dxa"/>
          </w:tcPr>
          <w:p w14:paraId="7C9CC6F9" w14:textId="77777777" w:rsidR="00C0330C" w:rsidRDefault="00B71165">
            <w:pPr>
              <w:jc w:val="center"/>
              <w:rPr>
                <w:b/>
                <w:sz w:val="26"/>
                <w:szCs w:val="26"/>
              </w:rPr>
            </w:pPr>
            <w:r>
              <w:rPr>
                <w:b/>
                <w:sz w:val="26"/>
                <w:szCs w:val="26"/>
              </w:rPr>
              <w:t>CỘNG HÒA XÃ HỘI CHỦ NGHĨA VIỆT NAM</w:t>
            </w:r>
          </w:p>
          <w:p w14:paraId="258A458E" w14:textId="77777777" w:rsidR="00C0330C" w:rsidRDefault="00B71165">
            <w:pPr>
              <w:jc w:val="center"/>
              <w:rPr>
                <w:sz w:val="28"/>
                <w:szCs w:val="28"/>
              </w:rPr>
            </w:pPr>
            <w:r>
              <w:rPr>
                <w:b/>
                <w:sz w:val="28"/>
                <w:szCs w:val="28"/>
              </w:rPr>
              <w:t>Độc lập - Tự do - Hạnh phúc</w:t>
            </w:r>
          </w:p>
        </w:tc>
      </w:tr>
      <w:tr w:rsidR="00C0330C" w14:paraId="4C212BD2" w14:textId="77777777">
        <w:trPr>
          <w:trHeight w:val="353"/>
          <w:jc w:val="center"/>
        </w:trPr>
        <w:tc>
          <w:tcPr>
            <w:tcW w:w="3402" w:type="dxa"/>
          </w:tcPr>
          <w:p w14:paraId="0E0A7261" w14:textId="77777777" w:rsidR="00C0330C" w:rsidRDefault="00B71165">
            <w:pPr>
              <w:spacing w:before="120"/>
              <w:jc w:val="center"/>
              <w:rPr>
                <w:sz w:val="26"/>
                <w:szCs w:val="26"/>
              </w:rPr>
            </w:pPr>
            <w:r>
              <w:rPr>
                <w:sz w:val="26"/>
                <w:szCs w:val="26"/>
              </w:rPr>
              <w:t>Số:         /2025/QĐ-UBND</w:t>
            </w:r>
            <w:r>
              <w:rPr>
                <w:noProof/>
                <w:lang w:val="en-US"/>
              </w:rPr>
              <mc:AlternateContent>
                <mc:Choice Requires="wps">
                  <w:drawing>
                    <wp:anchor distT="0" distB="773094110" distL="114300" distR="114300" simplePos="0" relativeHeight="251658240" behindDoc="0" locked="0" layoutInCell="1" hidden="0" allowOverlap="1" wp14:anchorId="3C77393C" wp14:editId="44DB8D03">
                      <wp:simplePos x="0" y="0"/>
                      <wp:positionH relativeFrom="column">
                        <wp:posOffset>722629</wp:posOffset>
                      </wp:positionH>
                      <wp:positionV relativeFrom="paragraph">
                        <wp:posOffset>-3807</wp:posOffset>
                      </wp:positionV>
                      <wp:extent cx="576000" cy="0"/>
                      <wp:effectExtent l="0" t="0" r="14604" b="19049"/>
                      <wp:wrapNone/>
                      <wp:docPr id="3" name="Straight Connector 3"/>
                      <wp:cNvGraphicFramePr/>
                      <a:graphic xmlns:a="http://schemas.openxmlformats.org/drawingml/2006/main">
                        <a:graphicData uri="http://schemas.microsoft.com/office/word/2010/wordprocessingShape">
                          <wps:wsp>
                            <wps:cNvCnPr/>
                            <wps:spPr bwMode="auto">
                              <a:xfrm>
                                <a:off x="0" y="0"/>
                                <a:ext cx="576000" cy="0"/>
                              </a:xfrm>
                              <a:prstGeom prst="line">
                                <a:avLst/>
                              </a:prstGeom>
                              <a:noFill/>
                              <a:ln>
                                <a:solidFill>
                                  <a:srgbClr val="000000"/>
                                </a:solid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773094110" distT="0" distL="114300" distR="114300" hidden="0" layoutInCell="1" locked="0" relativeHeight="0" simplePos="0">
                      <wp:simplePos x="0" y="0"/>
                      <wp:positionH relativeFrom="column">
                        <wp:posOffset>722629</wp:posOffset>
                      </wp:positionH>
                      <wp:positionV relativeFrom="paragraph">
                        <wp:posOffset>-3807</wp:posOffset>
                      </wp:positionV>
                      <wp:extent cx="590604" cy="19049"/>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0604" cy="19049"/>
                              </a:xfrm>
                              <a:prstGeom prst="rect"/>
                              <a:ln/>
                            </pic:spPr>
                          </pic:pic>
                        </a:graphicData>
                      </a:graphic>
                    </wp:anchor>
                  </w:drawing>
                </mc:Fallback>
              </mc:AlternateContent>
            </w:r>
          </w:p>
        </w:tc>
        <w:tc>
          <w:tcPr>
            <w:tcW w:w="6096" w:type="dxa"/>
          </w:tcPr>
          <w:p w14:paraId="41D2B972" w14:textId="77777777" w:rsidR="00C0330C" w:rsidRDefault="00B71165">
            <w:pPr>
              <w:spacing w:before="120"/>
              <w:jc w:val="center"/>
              <w:rPr>
                <w:i/>
                <w:sz w:val="28"/>
                <w:szCs w:val="28"/>
              </w:rPr>
            </w:pPr>
            <w:r>
              <w:rPr>
                <w:i/>
                <w:sz w:val="28"/>
                <w:szCs w:val="28"/>
              </w:rPr>
              <w:t>Nghệ An, ngày        tháng     năm 2025</w:t>
            </w:r>
            <w:r>
              <w:rPr>
                <w:noProof/>
                <w:lang w:val="en-US"/>
              </w:rPr>
              <mc:AlternateContent>
                <mc:Choice Requires="wps">
                  <w:drawing>
                    <wp:anchor distT="0" distB="773094110" distL="114300" distR="114300" simplePos="0" relativeHeight="251659264" behindDoc="0" locked="0" layoutInCell="1" hidden="0" allowOverlap="1" wp14:anchorId="35BD7A3E" wp14:editId="4107614F">
                      <wp:simplePos x="0" y="0"/>
                      <wp:positionH relativeFrom="column">
                        <wp:posOffset>761526</wp:posOffset>
                      </wp:positionH>
                      <wp:positionV relativeFrom="paragraph">
                        <wp:posOffset>1903</wp:posOffset>
                      </wp:positionV>
                      <wp:extent cx="2194560" cy="0"/>
                      <wp:effectExtent l="0" t="0" r="15239" b="19049"/>
                      <wp:wrapNone/>
                      <wp:docPr id="2" name="Straight Connector 2"/>
                      <wp:cNvGraphicFramePr/>
                      <a:graphic xmlns:a="http://schemas.openxmlformats.org/drawingml/2006/main">
                        <a:graphicData uri="http://schemas.microsoft.com/office/word/2010/wordprocessingShape">
                          <wps:wsp>
                            <wps:cNvCnPr/>
                            <wps:spPr bwMode="auto">
                              <a:xfrm>
                                <a:off x="0" y="0"/>
                                <a:ext cx="2194560" cy="0"/>
                              </a:xfrm>
                              <a:prstGeom prst="line">
                                <a:avLst/>
                              </a:prstGeom>
                              <a:noFill/>
                              <a:ln>
                                <a:solidFill>
                                  <a:srgbClr val="000000"/>
                                </a:solid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773094110" distT="0" distL="114300" distR="114300" hidden="0" layoutInCell="1" locked="0" relativeHeight="0" simplePos="0">
                      <wp:simplePos x="0" y="0"/>
                      <wp:positionH relativeFrom="column">
                        <wp:posOffset>761526</wp:posOffset>
                      </wp:positionH>
                      <wp:positionV relativeFrom="paragraph">
                        <wp:posOffset>1903</wp:posOffset>
                      </wp:positionV>
                      <wp:extent cx="2209799" cy="19049"/>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09799" cy="19049"/>
                              </a:xfrm>
                              <a:prstGeom prst="rect"/>
                              <a:ln/>
                            </pic:spPr>
                          </pic:pic>
                        </a:graphicData>
                      </a:graphic>
                    </wp:anchor>
                  </w:drawing>
                </mc:Fallback>
              </mc:AlternateContent>
            </w:r>
          </w:p>
        </w:tc>
      </w:tr>
    </w:tbl>
    <w:p w14:paraId="2F9AF639" w14:textId="77777777" w:rsidR="00C0330C" w:rsidRDefault="00B71165">
      <w:pPr>
        <w:spacing w:before="240" w:line="360" w:lineRule="auto"/>
        <w:jc w:val="center"/>
        <w:rPr>
          <w:b/>
          <w:sz w:val="28"/>
          <w:szCs w:val="28"/>
        </w:rPr>
      </w:pPr>
      <w:r>
        <w:rPr>
          <w:noProof/>
          <w:lang w:val="en-US"/>
        </w:rPr>
        <mc:AlternateContent>
          <mc:Choice Requires="wps">
            <w:drawing>
              <wp:anchor distT="0" distB="0" distL="114300" distR="114300" simplePos="0" relativeHeight="251660288" behindDoc="0" locked="0" layoutInCell="1" hidden="0" allowOverlap="1" wp14:anchorId="532CE3CC" wp14:editId="7C2BE99D">
                <wp:simplePos x="0" y="0"/>
                <wp:positionH relativeFrom="column">
                  <wp:posOffset>46916</wp:posOffset>
                </wp:positionH>
                <wp:positionV relativeFrom="paragraph">
                  <wp:posOffset>295480</wp:posOffset>
                </wp:positionV>
                <wp:extent cx="1265275" cy="287079"/>
                <wp:effectExtent l="0" t="0" r="11430" b="17779"/>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5275" cy="28707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60E7E4" w14:textId="77777777" w:rsidR="00C0330C" w:rsidRDefault="00B71165">
                            <w:pPr>
                              <w:jc w:val="center"/>
                              <w:rPr>
                                <w:b/>
                              </w:rPr>
                            </w:pPr>
                            <w:r>
                              <w:rPr>
                                <w:b/>
                              </w:rPr>
                              <w:t>Dự thảo lần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2CE3CC" id="Rectangle 1" o:spid="_x0000_s1026" style="position:absolute;left:0;text-align:left;margin-left:3.7pt;margin-top:23.25pt;width:99.65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" fillcolor="white [3201]" strokeweight=".5pt">
                <v:path arrowok="t"/>
                <v:textbox>
                  <w:txbxContent>
                    <w:p w14:paraId="6F60E7E4" w14:textId="77777777" w:rsidR="00C0330C" w:rsidRDefault="00000000">
                      <w:pPr>
                        <w:jc w:val="center"/>
                        <w:rPr>
                          <w:b/>
                        </w:rPr>
                      </w:pPr>
                      <w:r>
                        <w:rPr>
                          <w:b/>
                        </w:rPr>
                        <w:t>Dự thảo lần 1</w:t>
                      </w:r>
                    </w:p>
                  </w:txbxContent>
                </v:textbox>
              </v:rect>
            </w:pict>
          </mc:Fallback>
        </mc:AlternateContent>
      </w:r>
    </w:p>
    <w:p w14:paraId="66E4C7DD" w14:textId="77777777" w:rsidR="00C0330C" w:rsidRDefault="00B71165">
      <w:pPr>
        <w:spacing w:before="240" w:line="360" w:lineRule="auto"/>
        <w:jc w:val="center"/>
        <w:rPr>
          <w:b/>
          <w:sz w:val="28"/>
          <w:szCs w:val="28"/>
        </w:rPr>
      </w:pPr>
      <w:r>
        <w:rPr>
          <w:b/>
          <w:sz w:val="28"/>
          <w:szCs w:val="28"/>
        </w:rPr>
        <w:t xml:space="preserve">QUYẾT ĐỊNH </w:t>
      </w:r>
    </w:p>
    <w:p w14:paraId="7A5CC4E6" w14:textId="77777777" w:rsidR="000A07ED" w:rsidRPr="00D526D2" w:rsidRDefault="00B71165">
      <w:pPr>
        <w:spacing w:line="360" w:lineRule="auto"/>
        <w:jc w:val="center"/>
        <w:rPr>
          <w:b/>
          <w:spacing w:val="-10"/>
          <w:sz w:val="28"/>
          <w:szCs w:val="28"/>
        </w:rPr>
      </w:pPr>
      <w:r w:rsidRPr="00D526D2">
        <w:rPr>
          <w:b/>
          <w:spacing w:val="-10"/>
          <w:sz w:val="28"/>
          <w:szCs w:val="28"/>
        </w:rPr>
        <w:t xml:space="preserve">Sửa đổi, bổ sung một số điều của quy định </w:t>
      </w:r>
      <w:r w:rsidR="000A07ED" w:rsidRPr="00D526D2">
        <w:rPr>
          <w:b/>
          <w:spacing w:val="-10"/>
          <w:sz w:val="28"/>
          <w:szCs w:val="28"/>
        </w:rPr>
        <w:t>về thu gom, vận chuyển và xử lý</w:t>
      </w:r>
    </w:p>
    <w:p w14:paraId="71D45D59" w14:textId="2FEB8BBE" w:rsidR="00C0330C" w:rsidRPr="00D526D2" w:rsidRDefault="000A07ED">
      <w:pPr>
        <w:spacing w:line="360" w:lineRule="auto"/>
        <w:jc w:val="center"/>
        <w:rPr>
          <w:b/>
          <w:spacing w:val="-10"/>
          <w:sz w:val="28"/>
          <w:szCs w:val="28"/>
        </w:rPr>
      </w:pPr>
      <w:r w:rsidRPr="00D526D2">
        <w:rPr>
          <w:b/>
          <w:spacing w:val="-10"/>
          <w:sz w:val="28"/>
          <w:szCs w:val="28"/>
        </w:rPr>
        <w:t xml:space="preserve"> chất thải y tế nguy hại trên địa bàn tỉnh Nghệ An ban hành kèm theo Quyết định số 27/2024/QĐ-UBND ngày 30/7/2024 của Ủy ban nhân dân tỉnh Nghệ An</w:t>
      </w:r>
    </w:p>
    <w:p w14:paraId="7B0E0708" w14:textId="77777777" w:rsidR="00C0330C" w:rsidRDefault="00B71165">
      <w:pPr>
        <w:spacing w:line="360" w:lineRule="auto"/>
        <w:jc w:val="center"/>
        <w:rPr>
          <w:sz w:val="28"/>
          <w:szCs w:val="28"/>
        </w:rPr>
      </w:pPr>
      <w:r>
        <w:rPr>
          <w:noProof/>
          <w:lang w:val="en-US"/>
        </w:rPr>
        <mc:AlternateContent>
          <mc:Choice Requires="wps">
            <w:drawing>
              <wp:anchor distT="0" distB="773094110" distL="114300" distR="114300" simplePos="0" relativeHeight="251661312" behindDoc="0" locked="0" layoutInCell="1" hidden="0" allowOverlap="1" wp14:anchorId="3BAE2A71" wp14:editId="239EF503">
                <wp:simplePos x="0" y="0"/>
                <wp:positionH relativeFrom="column">
                  <wp:posOffset>2144394</wp:posOffset>
                </wp:positionH>
                <wp:positionV relativeFrom="paragraph">
                  <wp:posOffset>34290</wp:posOffset>
                </wp:positionV>
                <wp:extent cx="1562100" cy="0"/>
                <wp:effectExtent l="0" t="896" r="0" b="896"/>
                <wp:wrapNone/>
                <wp:docPr id="4" name="Straight Connector 4"/>
                <wp:cNvGraphicFramePr/>
                <a:graphic xmlns:a="http://schemas.openxmlformats.org/drawingml/2006/main">
                  <a:graphicData uri="http://schemas.microsoft.com/office/word/2010/wordprocessingShape">
                    <wps:wsp>
                      <wps:cNvCnPr/>
                      <wps:spPr bwMode="auto">
                        <a:xfrm>
                          <a:off x="0" y="0"/>
                          <a:ext cx="1562100" cy="0"/>
                        </a:xfrm>
                        <a:prstGeom prst="line">
                          <a:avLst/>
                        </a:prstGeom>
                        <a:noFill/>
                        <a:ln>
                          <a:solidFill>
                            <a:srgbClr val="000000"/>
                          </a:solid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773094110" distT="0" distL="114300" distR="114300" hidden="0" layoutInCell="1" locked="0" relativeHeight="0" simplePos="0">
                <wp:simplePos x="0" y="0"/>
                <wp:positionH relativeFrom="column">
                  <wp:posOffset>2144394</wp:posOffset>
                </wp:positionH>
                <wp:positionV relativeFrom="paragraph">
                  <wp:posOffset>34290</wp:posOffset>
                </wp:positionV>
                <wp:extent cx="1562100" cy="1792"/>
                <wp:effectExtent b="0" l="0" r="0" t="0"/>
                <wp:wrapNone/>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562100" cy="1792"/>
                        </a:xfrm>
                        <a:prstGeom prst="rect"/>
                        <a:ln/>
                      </pic:spPr>
                    </pic:pic>
                  </a:graphicData>
                </a:graphic>
              </wp:anchor>
            </w:drawing>
          </mc:Fallback>
        </mc:AlternateContent>
      </w:r>
    </w:p>
    <w:p w14:paraId="6430A6BB" w14:textId="77777777" w:rsidR="00C0330C" w:rsidRDefault="00B71165">
      <w:pPr>
        <w:spacing w:before="120" w:after="120" w:line="360" w:lineRule="auto"/>
        <w:jc w:val="center"/>
        <w:rPr>
          <w:b/>
          <w:sz w:val="28"/>
          <w:szCs w:val="28"/>
        </w:rPr>
      </w:pPr>
      <w:r>
        <w:rPr>
          <w:b/>
          <w:sz w:val="28"/>
          <w:szCs w:val="28"/>
        </w:rPr>
        <w:t>ỦY BAN NHÂN DÂN TỈNH NGHỆ AN</w:t>
      </w:r>
    </w:p>
    <w:p w14:paraId="39793245" w14:textId="77777777" w:rsidR="00C0330C" w:rsidRDefault="00B71165">
      <w:pPr>
        <w:spacing w:before="60" w:after="60" w:line="340" w:lineRule="auto"/>
        <w:ind w:firstLine="720"/>
        <w:jc w:val="both"/>
        <w:rPr>
          <w:i/>
          <w:sz w:val="28"/>
          <w:szCs w:val="28"/>
        </w:rPr>
      </w:pPr>
      <w:r>
        <w:rPr>
          <w:i/>
          <w:sz w:val="28"/>
          <w:szCs w:val="28"/>
        </w:rPr>
        <w:t>Căn cứ Luật Tổ chức chính quyền địa phương ngày 16 tháng 6 năm</w:t>
      </w:r>
      <w:r>
        <w:rPr>
          <w:i/>
          <w:sz w:val="28"/>
          <w:szCs w:val="28"/>
        </w:rPr>
        <w:t xml:space="preserve"> 2025;</w:t>
      </w:r>
    </w:p>
    <w:p w14:paraId="798A4ED7" w14:textId="77777777" w:rsidR="00C0330C" w:rsidRDefault="00B71165">
      <w:pPr>
        <w:spacing w:before="60" w:after="60" w:line="340" w:lineRule="auto"/>
        <w:ind w:firstLine="720"/>
        <w:jc w:val="both"/>
        <w:rPr>
          <w:i/>
          <w:sz w:val="28"/>
          <w:szCs w:val="28"/>
        </w:rPr>
      </w:pPr>
      <w:r>
        <w:rPr>
          <w:i/>
          <w:sz w:val="28"/>
          <w:szCs w:val="28"/>
        </w:rPr>
        <w:t>Căn cứ Luật Bảo vệ môi trường ngày 17 tháng 11 năm 2020;</w:t>
      </w:r>
    </w:p>
    <w:p w14:paraId="49FF7CC6" w14:textId="77777777" w:rsidR="00C0330C" w:rsidRDefault="00B71165">
      <w:pPr>
        <w:spacing w:before="60" w:after="60" w:line="340" w:lineRule="auto"/>
        <w:ind w:firstLine="720"/>
        <w:jc w:val="both"/>
        <w:rPr>
          <w:i/>
          <w:sz w:val="28"/>
          <w:szCs w:val="28"/>
        </w:rPr>
      </w:pPr>
      <w:r>
        <w:rPr>
          <w:i/>
          <w:sz w:val="28"/>
          <w:szCs w:val="28"/>
        </w:rPr>
        <w:t>Căn cứ Nghị định số 08/2022/NĐ-CP ngày 10 tháng 01 năm 2022 của Chính phủ quy định chi tiết một số điều của Luật Bảo vệ môi trường;</w:t>
      </w:r>
    </w:p>
    <w:p w14:paraId="69629CB5" w14:textId="77777777" w:rsidR="00C0330C" w:rsidRDefault="00B71165">
      <w:pPr>
        <w:spacing w:before="60" w:after="60" w:line="340" w:lineRule="auto"/>
        <w:ind w:firstLine="720"/>
        <w:jc w:val="both"/>
        <w:rPr>
          <w:i/>
          <w:sz w:val="28"/>
          <w:szCs w:val="28"/>
        </w:rPr>
      </w:pPr>
      <w:r>
        <w:rPr>
          <w:i/>
          <w:sz w:val="28"/>
          <w:szCs w:val="28"/>
        </w:rPr>
        <w:t xml:space="preserve">Căn cứ Nghị định số 05/2025/NĐ-CP ngày 06 tháng 01 năm 2025 </w:t>
      </w:r>
      <w:r>
        <w:rPr>
          <w:i/>
          <w:sz w:val="28"/>
          <w:szCs w:val="28"/>
        </w:rPr>
        <w:t>sửa đổi, bổ sung một số điều của Nghị định số 08/2022/NĐ-CP ngày 10 tháng 01 năm 2022 của Chính phủ quy định chi tiết thi hành một số điều của Luật Bảo vệ môi trường;</w:t>
      </w:r>
    </w:p>
    <w:p w14:paraId="0722B15C" w14:textId="684F896E" w:rsidR="00C0330C" w:rsidRDefault="00B71165">
      <w:pPr>
        <w:spacing w:before="60" w:after="60" w:line="340" w:lineRule="auto"/>
        <w:ind w:firstLine="720"/>
        <w:jc w:val="both"/>
        <w:rPr>
          <w:i/>
          <w:sz w:val="28"/>
          <w:szCs w:val="28"/>
        </w:rPr>
      </w:pPr>
      <w:r>
        <w:rPr>
          <w:i/>
          <w:sz w:val="28"/>
          <w:szCs w:val="28"/>
        </w:rPr>
        <w:t xml:space="preserve">Căn cứ Nghị định số 131/2025/NĐ-CP ngày </w:t>
      </w:r>
      <w:bookmarkStart w:id="1" w:name="_Hlk210811654"/>
      <w:r>
        <w:rPr>
          <w:i/>
          <w:sz w:val="28"/>
          <w:szCs w:val="28"/>
        </w:rPr>
        <w:t>12</w:t>
      </w:r>
      <w:r w:rsidR="00397B94">
        <w:rPr>
          <w:i/>
          <w:sz w:val="28"/>
          <w:szCs w:val="28"/>
        </w:rPr>
        <w:t xml:space="preserve"> tháng </w:t>
      </w:r>
      <w:r>
        <w:rPr>
          <w:i/>
          <w:sz w:val="28"/>
          <w:szCs w:val="28"/>
        </w:rPr>
        <w:t>6</w:t>
      </w:r>
      <w:r w:rsidR="00397B94">
        <w:rPr>
          <w:i/>
          <w:sz w:val="28"/>
          <w:szCs w:val="28"/>
        </w:rPr>
        <w:t xml:space="preserve"> năm </w:t>
      </w:r>
      <w:r>
        <w:rPr>
          <w:i/>
          <w:sz w:val="28"/>
          <w:szCs w:val="28"/>
        </w:rPr>
        <w:t>2025</w:t>
      </w:r>
      <w:bookmarkEnd w:id="1"/>
      <w:r>
        <w:rPr>
          <w:i/>
          <w:sz w:val="28"/>
          <w:szCs w:val="28"/>
        </w:rPr>
        <w:t xml:space="preserve"> của Chính phủ quy định phân đ</w:t>
      </w:r>
      <w:r>
        <w:rPr>
          <w:i/>
          <w:sz w:val="28"/>
          <w:szCs w:val="28"/>
        </w:rPr>
        <w:t>ịnh thẩm quyền của chính quyền địa phương hai cấp trong lĩnh vực quản lý nhà nước của Bộ Nông nghiệp và Môi trường;</w:t>
      </w:r>
    </w:p>
    <w:p w14:paraId="58FAD596" w14:textId="7847CEA9" w:rsidR="00C0330C" w:rsidRDefault="00B71165">
      <w:pPr>
        <w:spacing w:before="60" w:after="60" w:line="340" w:lineRule="auto"/>
        <w:ind w:firstLine="720"/>
        <w:jc w:val="both"/>
        <w:rPr>
          <w:i/>
          <w:sz w:val="28"/>
          <w:szCs w:val="28"/>
        </w:rPr>
      </w:pPr>
      <w:r>
        <w:rPr>
          <w:i/>
          <w:sz w:val="28"/>
          <w:szCs w:val="28"/>
        </w:rPr>
        <w:t xml:space="preserve">Căn cứ Nghị định số 136/2025/NĐ-CP ngày </w:t>
      </w:r>
      <w:r w:rsidR="00397B94" w:rsidRPr="00397B94">
        <w:rPr>
          <w:i/>
          <w:sz w:val="28"/>
          <w:szCs w:val="28"/>
        </w:rPr>
        <w:t>12 tháng 6 năm 2025</w:t>
      </w:r>
      <w:r w:rsidR="00397B94">
        <w:rPr>
          <w:i/>
          <w:sz w:val="28"/>
          <w:szCs w:val="28"/>
        </w:rPr>
        <w:t xml:space="preserve"> </w:t>
      </w:r>
      <w:r>
        <w:rPr>
          <w:i/>
          <w:sz w:val="28"/>
          <w:szCs w:val="28"/>
        </w:rPr>
        <w:t>của Chính phủ quy định phân định phân quyền, phân cấp  trong lĩnh vực Nông nghiệ</w:t>
      </w:r>
      <w:r>
        <w:rPr>
          <w:i/>
          <w:sz w:val="28"/>
          <w:szCs w:val="28"/>
        </w:rPr>
        <w:t>p và Môi trường;</w:t>
      </w:r>
    </w:p>
    <w:p w14:paraId="388351F7" w14:textId="77777777" w:rsidR="00752FDD" w:rsidRPr="00752FDD" w:rsidRDefault="00752FDD" w:rsidP="00752FDD">
      <w:pPr>
        <w:spacing w:before="60" w:after="60" w:line="340" w:lineRule="auto"/>
        <w:ind w:firstLine="720"/>
        <w:jc w:val="both"/>
        <w:rPr>
          <w:i/>
          <w:sz w:val="28"/>
          <w:szCs w:val="28"/>
          <w:lang w:val="en-US"/>
        </w:rPr>
      </w:pPr>
      <w:r w:rsidRPr="00752FDD">
        <w:rPr>
          <w:i/>
          <w:sz w:val="28"/>
          <w:szCs w:val="28"/>
          <w:lang w:val="en-US"/>
        </w:rPr>
        <w:t>Căn cứ Thông tư số 20/2021/TT-BYT ngày 26 tháng 11 năm 2021 của Bộ trưởng Bộ Y tế quy định về quản lý chất thải y tế trong phạm vi khuôn viên cơ sở y tế;</w:t>
      </w:r>
    </w:p>
    <w:p w14:paraId="5451BF8B" w14:textId="77777777" w:rsidR="00752FDD" w:rsidRDefault="00752FDD">
      <w:pPr>
        <w:spacing w:before="60" w:after="60" w:line="340" w:lineRule="auto"/>
        <w:ind w:firstLine="720"/>
        <w:jc w:val="both"/>
        <w:rPr>
          <w:i/>
          <w:sz w:val="28"/>
          <w:szCs w:val="28"/>
        </w:rPr>
      </w:pPr>
    </w:p>
    <w:p w14:paraId="29E0BA0E" w14:textId="6C0D4660" w:rsidR="00C0330C" w:rsidRDefault="00B71165">
      <w:pPr>
        <w:spacing w:before="60" w:after="60" w:line="340" w:lineRule="auto"/>
        <w:ind w:firstLine="720"/>
        <w:jc w:val="both"/>
        <w:rPr>
          <w:i/>
          <w:sz w:val="28"/>
          <w:szCs w:val="28"/>
        </w:rPr>
      </w:pPr>
      <w:r>
        <w:rPr>
          <w:i/>
          <w:sz w:val="28"/>
          <w:szCs w:val="28"/>
        </w:rPr>
        <w:lastRenderedPageBreak/>
        <w:t>Căn cứ Thông tư số 02/2022/TT-BTNMT ngày 10 tháng 01 năm 2022 của Bộ trưởng Bộ Tài n</w:t>
      </w:r>
      <w:r>
        <w:rPr>
          <w:i/>
          <w:sz w:val="28"/>
          <w:szCs w:val="28"/>
        </w:rPr>
        <w:t>guyên và Môi trường quy định chi tiết thi hành một số điều của Luật Bảo vệ môi trường;</w:t>
      </w:r>
    </w:p>
    <w:p w14:paraId="2D4E6768" w14:textId="77777777" w:rsidR="00C0330C" w:rsidRDefault="00B71165">
      <w:pPr>
        <w:spacing w:before="60" w:after="60" w:line="340" w:lineRule="auto"/>
        <w:ind w:firstLine="720"/>
        <w:jc w:val="both"/>
        <w:rPr>
          <w:i/>
          <w:sz w:val="28"/>
          <w:szCs w:val="28"/>
        </w:rPr>
      </w:pPr>
      <w:r>
        <w:rPr>
          <w:i/>
          <w:sz w:val="28"/>
          <w:szCs w:val="28"/>
        </w:rPr>
        <w:t>Căn cứ Thông tư số 07/2025/TT-BNNMT ngày 16 tháng 6 năm 2025 của Bộ trưởng Bộ Nông nghiệp và Môi trường quy định phân cấp, phân định thẩm quyền quản lý nhà nước trong lĩ</w:t>
      </w:r>
      <w:r>
        <w:rPr>
          <w:i/>
          <w:sz w:val="28"/>
          <w:szCs w:val="28"/>
        </w:rPr>
        <w:t>nh vực môi trường và biến đổi khí hậu;</w:t>
      </w:r>
    </w:p>
    <w:p w14:paraId="2C6614AD" w14:textId="666EF46D" w:rsidR="00752FDD" w:rsidRDefault="00B71165" w:rsidP="00752FDD">
      <w:pPr>
        <w:spacing w:before="60" w:line="320" w:lineRule="auto"/>
        <w:ind w:firstLine="720"/>
        <w:jc w:val="both"/>
        <w:rPr>
          <w:i/>
          <w:sz w:val="28"/>
          <w:szCs w:val="28"/>
        </w:rPr>
      </w:pPr>
      <w:r>
        <w:rPr>
          <w:i/>
          <w:sz w:val="28"/>
          <w:szCs w:val="28"/>
        </w:rPr>
        <w:t xml:space="preserve">Căn cứ Quyết định </w:t>
      </w:r>
      <w:r w:rsidR="00752FDD" w:rsidRPr="00752FDD">
        <w:rPr>
          <w:i/>
          <w:sz w:val="28"/>
          <w:szCs w:val="28"/>
        </w:rPr>
        <w:t>27/2024/QĐ-UBND ngày 30 tháng 7 năm 2024 của Ủy ban nhân dân tỉnh Nghệ An quy định về thu gom, vận chuyển và xử lý chất thải y tế nguy hại trên địa bàn tỉnh Nghệ An</w:t>
      </w:r>
      <w:r w:rsidR="00752FDD">
        <w:rPr>
          <w:i/>
          <w:sz w:val="28"/>
          <w:szCs w:val="28"/>
        </w:rPr>
        <w:t>;</w:t>
      </w:r>
    </w:p>
    <w:p w14:paraId="7611EB08" w14:textId="5536A508" w:rsidR="00C0330C" w:rsidRDefault="00B71165" w:rsidP="00752FDD">
      <w:pPr>
        <w:spacing w:before="60" w:line="320" w:lineRule="auto"/>
        <w:ind w:firstLine="720"/>
        <w:jc w:val="both"/>
        <w:rPr>
          <w:i/>
          <w:sz w:val="28"/>
          <w:szCs w:val="28"/>
        </w:rPr>
      </w:pPr>
      <w:r>
        <w:rPr>
          <w:i/>
          <w:sz w:val="28"/>
          <w:szCs w:val="28"/>
        </w:rPr>
        <w:t>Theo đề nghị của Giám đốc Sở Nông</w:t>
      </w:r>
      <w:r>
        <w:rPr>
          <w:i/>
          <w:sz w:val="28"/>
          <w:szCs w:val="28"/>
        </w:rPr>
        <w:t xml:space="preserve"> nghiệp và Môi trường tại Tờ trình số     /TTr-STNMT ngày     tháng   năm 2025.</w:t>
      </w:r>
    </w:p>
    <w:p w14:paraId="28728C57" w14:textId="77777777" w:rsidR="00C0330C" w:rsidRDefault="00B71165">
      <w:pPr>
        <w:spacing w:before="280" w:after="280" w:line="283" w:lineRule="auto"/>
        <w:jc w:val="center"/>
        <w:rPr>
          <w:sz w:val="28"/>
          <w:szCs w:val="28"/>
        </w:rPr>
      </w:pPr>
      <w:r>
        <w:rPr>
          <w:b/>
          <w:sz w:val="28"/>
          <w:szCs w:val="28"/>
        </w:rPr>
        <w:t>QUYẾT ĐỊNH:</w:t>
      </w:r>
    </w:p>
    <w:p w14:paraId="23DE2D5B" w14:textId="5ED8ADA5" w:rsidR="008D226D" w:rsidRDefault="00B71165" w:rsidP="008D226D">
      <w:pPr>
        <w:spacing w:before="60" w:after="60" w:line="340" w:lineRule="auto"/>
        <w:ind w:firstLine="720"/>
        <w:jc w:val="both"/>
        <w:rPr>
          <w:sz w:val="28"/>
          <w:szCs w:val="28"/>
          <w:lang w:val="en-US"/>
        </w:rPr>
      </w:pPr>
      <w:r>
        <w:rPr>
          <w:b/>
          <w:sz w:val="28"/>
          <w:szCs w:val="28"/>
        </w:rPr>
        <w:t>Điều 1.</w:t>
      </w:r>
      <w:r>
        <w:rPr>
          <w:sz w:val="28"/>
          <w:szCs w:val="28"/>
        </w:rPr>
        <w:t xml:space="preserve"> </w:t>
      </w:r>
      <w:r w:rsidR="008D226D" w:rsidRPr="008D226D">
        <w:rPr>
          <w:sz w:val="28"/>
          <w:szCs w:val="28"/>
        </w:rPr>
        <w:t>Sửa đổi, bổ sung Điều 3 Quyết định 2</w:t>
      </w:r>
      <w:r w:rsidR="008D226D">
        <w:rPr>
          <w:sz w:val="28"/>
          <w:szCs w:val="28"/>
        </w:rPr>
        <w:t>7</w:t>
      </w:r>
      <w:r w:rsidR="008D226D" w:rsidRPr="008D226D">
        <w:rPr>
          <w:sz w:val="28"/>
          <w:szCs w:val="28"/>
        </w:rPr>
        <w:t>/2024/QĐ-</w:t>
      </w:r>
      <w:r w:rsidR="008D226D" w:rsidRPr="000101E7">
        <w:rPr>
          <w:sz w:val="28"/>
          <w:szCs w:val="28"/>
        </w:rPr>
        <w:t xml:space="preserve">UBND ngày </w:t>
      </w:r>
      <w:r w:rsidR="000101E7" w:rsidRPr="000101E7">
        <w:rPr>
          <w:sz w:val="28"/>
          <w:szCs w:val="28"/>
        </w:rPr>
        <w:t xml:space="preserve">30 tháng 7 năm 2024 </w:t>
      </w:r>
      <w:r w:rsidR="008D226D" w:rsidRPr="000101E7">
        <w:rPr>
          <w:sz w:val="28"/>
          <w:szCs w:val="28"/>
        </w:rPr>
        <w:t>của Ủy ban nhân dân tỉnh Nghệ An</w:t>
      </w:r>
      <w:r w:rsidR="008D226D" w:rsidRPr="000101E7">
        <w:rPr>
          <w:sz w:val="28"/>
          <w:szCs w:val="28"/>
          <w:lang w:val="en-US"/>
        </w:rPr>
        <w:t xml:space="preserve"> và </w:t>
      </w:r>
      <w:r w:rsidR="00397B94" w:rsidRPr="000101E7">
        <w:rPr>
          <w:sz w:val="28"/>
          <w:szCs w:val="28"/>
          <w:lang w:val="en-US"/>
        </w:rPr>
        <w:t>một số Điều củ</w:t>
      </w:r>
      <w:r w:rsidR="00397B94">
        <w:rPr>
          <w:sz w:val="28"/>
          <w:szCs w:val="28"/>
          <w:lang w:val="en-US"/>
        </w:rPr>
        <w:t xml:space="preserve">a </w:t>
      </w:r>
      <w:bookmarkStart w:id="2" w:name="_Hlk210826253"/>
      <w:r w:rsidR="008D226D" w:rsidRPr="008D226D">
        <w:rPr>
          <w:sz w:val="28"/>
          <w:szCs w:val="28"/>
          <w:lang w:val="en-US"/>
        </w:rPr>
        <w:t>Quy định ban hành kèm theo Quyết định số 27/2024/QĐ-UBND về thu gom, vận chuyển và xử lý chất thải y tế nguy hại trên địa bàn tỉnh Nghệ An</w:t>
      </w:r>
      <w:bookmarkEnd w:id="2"/>
      <w:r w:rsidR="00A95983">
        <w:rPr>
          <w:sz w:val="28"/>
          <w:szCs w:val="28"/>
          <w:lang w:val="en-US"/>
        </w:rPr>
        <w:t xml:space="preserve"> như sau:</w:t>
      </w:r>
    </w:p>
    <w:p w14:paraId="3FBBBAE3" w14:textId="091B95FC" w:rsidR="000101E7" w:rsidRDefault="008D226D" w:rsidP="008D226D">
      <w:pPr>
        <w:spacing w:before="60" w:after="60" w:line="340" w:lineRule="auto"/>
        <w:ind w:firstLine="720"/>
        <w:jc w:val="both"/>
        <w:rPr>
          <w:sz w:val="28"/>
          <w:szCs w:val="28"/>
          <w:lang w:val="en-US"/>
        </w:rPr>
      </w:pPr>
      <w:r w:rsidRPr="008D226D">
        <w:rPr>
          <w:sz w:val="28"/>
          <w:szCs w:val="28"/>
          <w:lang w:val="en-US"/>
        </w:rPr>
        <w:t>1.</w:t>
      </w:r>
      <w:r w:rsidR="000101E7">
        <w:rPr>
          <w:sz w:val="28"/>
          <w:szCs w:val="28"/>
          <w:lang w:val="en-US"/>
        </w:rPr>
        <w:t xml:space="preserve"> </w:t>
      </w:r>
      <w:r w:rsidRPr="008D226D">
        <w:rPr>
          <w:sz w:val="28"/>
          <w:szCs w:val="28"/>
          <w:lang w:val="en-US"/>
        </w:rPr>
        <w:t> Sửa đổi Điều 3</w:t>
      </w:r>
      <w:r w:rsidR="00A95983">
        <w:rPr>
          <w:sz w:val="28"/>
          <w:szCs w:val="28"/>
          <w:lang w:val="en-US"/>
        </w:rPr>
        <w:t xml:space="preserve"> </w:t>
      </w:r>
      <w:r w:rsidR="00A95983" w:rsidRPr="008D226D">
        <w:rPr>
          <w:sz w:val="28"/>
          <w:szCs w:val="28"/>
          <w:lang w:val="en-US"/>
        </w:rPr>
        <w:t>Quyết định số 27/2024/QĐ-UBND</w:t>
      </w:r>
      <w:r w:rsidRPr="008D226D">
        <w:rPr>
          <w:sz w:val="28"/>
          <w:szCs w:val="28"/>
          <w:lang w:val="en-US"/>
        </w:rPr>
        <w:t xml:space="preserve"> như sau: </w:t>
      </w:r>
    </w:p>
    <w:p w14:paraId="1B47C4E5" w14:textId="4D0B25F3" w:rsidR="008D226D" w:rsidRPr="008D226D" w:rsidRDefault="008D226D" w:rsidP="008D226D">
      <w:pPr>
        <w:spacing w:before="60" w:after="60" w:line="340" w:lineRule="auto"/>
        <w:ind w:firstLine="720"/>
        <w:jc w:val="both"/>
        <w:rPr>
          <w:sz w:val="28"/>
          <w:szCs w:val="28"/>
          <w:lang w:val="en-US"/>
        </w:rPr>
      </w:pPr>
      <w:r w:rsidRPr="008D226D">
        <w:rPr>
          <w:sz w:val="28"/>
          <w:szCs w:val="28"/>
          <w:lang w:val="en-US"/>
        </w:rPr>
        <w:t>"Điều 3. Tổ chức thực hiện Chánh Văn phòng Ủy ban nhân dân tỉnh; Giám đốc các Sở, Thủ trưởng các ban, ngành cấp tỉnh; Chủ tịch Ủy ban nhân dân các xã, phường; các cơ quan, đơn vị và tổ chức, cá nhân có liên quan chịu trách nhiệm thi hành Quyết định này"</w:t>
      </w:r>
      <w:r w:rsidR="00397B94">
        <w:rPr>
          <w:sz w:val="28"/>
          <w:szCs w:val="28"/>
          <w:lang w:val="en-US"/>
        </w:rPr>
        <w:t>.</w:t>
      </w:r>
    </w:p>
    <w:p w14:paraId="497EA400" w14:textId="1343063B" w:rsidR="000101E7" w:rsidRDefault="008D226D" w:rsidP="008D226D">
      <w:pPr>
        <w:spacing w:before="60" w:after="60" w:line="340" w:lineRule="auto"/>
        <w:ind w:firstLine="720"/>
        <w:jc w:val="both"/>
        <w:rPr>
          <w:sz w:val="28"/>
          <w:szCs w:val="28"/>
          <w:lang w:val="en-US"/>
        </w:rPr>
      </w:pPr>
      <w:r w:rsidRPr="008D226D">
        <w:rPr>
          <w:sz w:val="28"/>
          <w:szCs w:val="28"/>
          <w:lang w:val="en-US"/>
        </w:rPr>
        <w:t>2. </w:t>
      </w:r>
      <w:r w:rsidR="00A95983">
        <w:rPr>
          <w:sz w:val="28"/>
          <w:szCs w:val="28"/>
          <w:lang w:val="en-US"/>
        </w:rPr>
        <w:t>Sửa đổi, bổ sung một số Điều của</w:t>
      </w:r>
      <w:r w:rsidR="000101E7">
        <w:rPr>
          <w:sz w:val="28"/>
          <w:szCs w:val="28"/>
          <w:lang w:val="en-US"/>
        </w:rPr>
        <w:t xml:space="preserve"> Quy định </w:t>
      </w:r>
      <w:r w:rsidR="000101E7" w:rsidRPr="008D226D">
        <w:rPr>
          <w:sz w:val="28"/>
          <w:szCs w:val="28"/>
          <w:lang w:val="en-US"/>
        </w:rPr>
        <w:t>ban hành kèm theo Quyết định số 27/2024/QĐ-UBND</w:t>
      </w:r>
      <w:r w:rsidR="00A95983">
        <w:rPr>
          <w:sz w:val="28"/>
          <w:szCs w:val="28"/>
          <w:lang w:val="en-US"/>
        </w:rPr>
        <w:t xml:space="preserve"> như sau:</w:t>
      </w:r>
    </w:p>
    <w:p w14:paraId="394129F1" w14:textId="49C606F6" w:rsidR="00A95983" w:rsidRDefault="000101E7" w:rsidP="008D226D">
      <w:pPr>
        <w:spacing w:before="60" w:after="60" w:line="340" w:lineRule="auto"/>
        <w:ind w:firstLine="720"/>
        <w:jc w:val="both"/>
        <w:rPr>
          <w:sz w:val="28"/>
          <w:szCs w:val="28"/>
          <w:lang w:val="en-US"/>
        </w:rPr>
      </w:pPr>
      <w:r>
        <w:rPr>
          <w:sz w:val="28"/>
          <w:szCs w:val="28"/>
          <w:lang w:val="en-US"/>
        </w:rPr>
        <w:t xml:space="preserve">2.1. </w:t>
      </w:r>
      <w:r w:rsidR="00A95983">
        <w:rPr>
          <w:sz w:val="28"/>
          <w:szCs w:val="28"/>
          <w:lang w:val="en-US"/>
        </w:rPr>
        <w:t>Sửa đổi</w:t>
      </w:r>
      <w:r w:rsidR="00AB17B3">
        <w:rPr>
          <w:sz w:val="28"/>
          <w:szCs w:val="28"/>
          <w:lang w:val="en-US"/>
        </w:rPr>
        <w:t xml:space="preserve"> khoản b Điều 5:</w:t>
      </w:r>
    </w:p>
    <w:p w14:paraId="512101FF" w14:textId="00F17AA7" w:rsidR="00AB17B3" w:rsidRDefault="00AB17B3" w:rsidP="00AB17B3">
      <w:pPr>
        <w:spacing w:before="60" w:after="60" w:line="340" w:lineRule="auto"/>
        <w:ind w:firstLine="720"/>
        <w:jc w:val="both"/>
        <w:rPr>
          <w:sz w:val="28"/>
          <w:szCs w:val="28"/>
          <w:lang w:val="en-US"/>
        </w:rPr>
      </w:pPr>
      <w:r>
        <w:rPr>
          <w:sz w:val="28"/>
          <w:szCs w:val="28"/>
          <w:lang w:val="en-US"/>
        </w:rPr>
        <w:t>“</w:t>
      </w:r>
      <w:r w:rsidRPr="00AB17B3">
        <w:rPr>
          <w:sz w:val="28"/>
          <w:szCs w:val="28"/>
          <w:lang w:val="en-US"/>
        </w:rPr>
        <w:t xml:space="preserve">- Chất thải y tế nguy hại phát sinh tại các khu cách ly y tế tập trung theo quy định (trừ khu vực cách ly tập trung trong các cơ sở y tế) trong trường hợp phát sinh dịch bệnh quy mô lớn, đơn vị quản lý khu cách ly y tế tập trung có trách nhiệm phân loại, thu gom, lưu giữ và chuyển giao xử lý theo hướng dẫn của Sở Y tế, Sở </w:t>
      </w:r>
      <w:r>
        <w:rPr>
          <w:sz w:val="28"/>
          <w:szCs w:val="28"/>
          <w:lang w:val="en-US"/>
        </w:rPr>
        <w:t xml:space="preserve">Nông nghiệp </w:t>
      </w:r>
      <w:r w:rsidRPr="00AB17B3">
        <w:rPr>
          <w:sz w:val="28"/>
          <w:szCs w:val="28"/>
          <w:lang w:val="en-US"/>
        </w:rPr>
        <w:t>và Môi trường và các cơ quan có liên quan theo đúng quy định</w:t>
      </w:r>
      <w:r>
        <w:rPr>
          <w:sz w:val="28"/>
          <w:szCs w:val="28"/>
          <w:lang w:val="en-US"/>
        </w:rPr>
        <w:t>”.</w:t>
      </w:r>
    </w:p>
    <w:p w14:paraId="4E76AAC8" w14:textId="4DB6BCF2" w:rsidR="000101E7" w:rsidRDefault="00A95983" w:rsidP="008D226D">
      <w:pPr>
        <w:spacing w:before="60" w:after="60" w:line="340" w:lineRule="auto"/>
        <w:ind w:firstLine="720"/>
        <w:jc w:val="both"/>
        <w:rPr>
          <w:sz w:val="28"/>
          <w:szCs w:val="28"/>
          <w:lang w:val="en-US"/>
        </w:rPr>
      </w:pPr>
      <w:r>
        <w:rPr>
          <w:sz w:val="28"/>
          <w:szCs w:val="28"/>
          <w:lang w:val="en-US"/>
        </w:rPr>
        <w:lastRenderedPageBreak/>
        <w:t xml:space="preserve">2.2. </w:t>
      </w:r>
      <w:r w:rsidR="008D226D" w:rsidRPr="008D226D">
        <w:rPr>
          <w:sz w:val="28"/>
          <w:szCs w:val="28"/>
          <w:lang w:val="en-US"/>
        </w:rPr>
        <w:t>Sửa đổi</w:t>
      </w:r>
      <w:r w:rsidR="00BC2357">
        <w:rPr>
          <w:sz w:val="28"/>
          <w:szCs w:val="28"/>
          <w:lang w:val="en-US"/>
        </w:rPr>
        <w:t xml:space="preserve"> </w:t>
      </w:r>
      <w:r w:rsidR="00AB17B3">
        <w:rPr>
          <w:sz w:val="28"/>
          <w:szCs w:val="28"/>
          <w:lang w:val="en-US"/>
        </w:rPr>
        <w:t xml:space="preserve">điểm b </w:t>
      </w:r>
      <w:r w:rsidR="00BC2357">
        <w:rPr>
          <w:sz w:val="28"/>
          <w:szCs w:val="28"/>
          <w:lang w:val="en-US"/>
        </w:rPr>
        <w:t>khoản 1</w:t>
      </w:r>
      <w:r w:rsidR="000101E7">
        <w:rPr>
          <w:sz w:val="28"/>
          <w:szCs w:val="28"/>
          <w:lang w:val="en-US"/>
        </w:rPr>
        <w:t xml:space="preserve"> Điều 6</w:t>
      </w:r>
      <w:r w:rsidR="00BC2357">
        <w:rPr>
          <w:sz w:val="28"/>
          <w:szCs w:val="28"/>
          <w:lang w:val="en-US"/>
        </w:rPr>
        <w:t>:</w:t>
      </w:r>
    </w:p>
    <w:p w14:paraId="40E184C8" w14:textId="45362A3A" w:rsidR="000101E7" w:rsidRDefault="00CE145C" w:rsidP="008D226D">
      <w:pPr>
        <w:spacing w:before="60" w:after="60" w:line="340" w:lineRule="auto"/>
        <w:ind w:firstLine="720"/>
        <w:jc w:val="both"/>
        <w:rPr>
          <w:sz w:val="28"/>
          <w:szCs w:val="28"/>
          <w:lang w:val="en-US"/>
        </w:rPr>
      </w:pPr>
      <w:r>
        <w:rPr>
          <w:sz w:val="28"/>
          <w:szCs w:val="28"/>
          <w:lang w:val="en-US"/>
        </w:rPr>
        <w:t>“</w:t>
      </w:r>
      <w:r w:rsidR="000101E7" w:rsidRPr="000101E7">
        <w:rPr>
          <w:sz w:val="28"/>
          <w:szCs w:val="28"/>
          <w:lang w:val="en-US"/>
        </w:rPr>
        <w:t>b) Các Trạm y tế phường, xã</w:t>
      </w:r>
      <w:r w:rsidR="000101E7">
        <w:rPr>
          <w:sz w:val="28"/>
          <w:szCs w:val="28"/>
          <w:lang w:val="en-US"/>
        </w:rPr>
        <w:t xml:space="preserve"> </w:t>
      </w:r>
      <w:r w:rsidR="000101E7" w:rsidRPr="000101E7">
        <w:rPr>
          <w:sz w:val="28"/>
          <w:szCs w:val="28"/>
          <w:lang w:val="en-US"/>
        </w:rPr>
        <w:t xml:space="preserve">ưu tiên thực hiện chuyển giao chất thải y tế nguy hại theo quy định tại điểm a khoản này; trường hợp không ký được hợp đồng với cơ sở thực hiện dịch vụ thì vận chuyển chất thải y tế nguy hại tới Trung tâm y tế tuyến </w:t>
      </w:r>
      <w:r w:rsidR="00171D4C">
        <w:rPr>
          <w:sz w:val="28"/>
          <w:szCs w:val="28"/>
          <w:lang w:val="en-US"/>
        </w:rPr>
        <w:t xml:space="preserve">xã </w:t>
      </w:r>
      <w:r w:rsidR="000101E7" w:rsidRPr="000101E7">
        <w:rPr>
          <w:sz w:val="28"/>
          <w:szCs w:val="28"/>
          <w:lang w:val="en-US"/>
        </w:rPr>
        <w:t>để lưu giữ, chuyển giao, xử lý</w:t>
      </w:r>
      <w:r w:rsidR="00171D4C">
        <w:rPr>
          <w:sz w:val="28"/>
          <w:szCs w:val="28"/>
          <w:lang w:val="en-US"/>
        </w:rPr>
        <w:t>”.</w:t>
      </w:r>
    </w:p>
    <w:p w14:paraId="2BEEC484" w14:textId="11F32B38" w:rsidR="00BC2357" w:rsidRDefault="00BC2357" w:rsidP="00BC2357">
      <w:pPr>
        <w:spacing w:before="60" w:after="60" w:line="340" w:lineRule="auto"/>
        <w:ind w:firstLine="720"/>
        <w:jc w:val="both"/>
        <w:rPr>
          <w:sz w:val="28"/>
          <w:szCs w:val="28"/>
          <w:lang w:val="en-US"/>
        </w:rPr>
      </w:pPr>
      <w:r>
        <w:rPr>
          <w:sz w:val="28"/>
          <w:szCs w:val="28"/>
          <w:lang w:val="en-US"/>
        </w:rPr>
        <w:t>2.</w:t>
      </w:r>
      <w:r w:rsidR="00AB17B3">
        <w:rPr>
          <w:sz w:val="28"/>
          <w:szCs w:val="28"/>
          <w:lang w:val="en-US"/>
        </w:rPr>
        <w:t>3</w:t>
      </w:r>
      <w:r>
        <w:rPr>
          <w:sz w:val="28"/>
          <w:szCs w:val="28"/>
          <w:lang w:val="en-US"/>
        </w:rPr>
        <w:t xml:space="preserve">. </w:t>
      </w:r>
      <w:r w:rsidRPr="008D226D">
        <w:rPr>
          <w:sz w:val="28"/>
          <w:szCs w:val="28"/>
          <w:lang w:val="en-US"/>
        </w:rPr>
        <w:t>Sửa đổi</w:t>
      </w:r>
      <w:r w:rsidR="00AB17B3">
        <w:rPr>
          <w:sz w:val="28"/>
          <w:szCs w:val="28"/>
          <w:lang w:val="en-US"/>
        </w:rPr>
        <w:t xml:space="preserve"> điểm c</w:t>
      </w:r>
      <w:r w:rsidR="00CE145C">
        <w:rPr>
          <w:sz w:val="28"/>
          <w:szCs w:val="28"/>
          <w:lang w:val="en-US"/>
        </w:rPr>
        <w:t xml:space="preserve"> </w:t>
      </w:r>
      <w:r>
        <w:rPr>
          <w:sz w:val="28"/>
          <w:szCs w:val="28"/>
          <w:lang w:val="en-US"/>
        </w:rPr>
        <w:t xml:space="preserve">khoản </w:t>
      </w:r>
      <w:r w:rsidR="00AB17B3">
        <w:rPr>
          <w:sz w:val="28"/>
          <w:szCs w:val="28"/>
          <w:lang w:val="en-US"/>
        </w:rPr>
        <w:t>2</w:t>
      </w:r>
      <w:r>
        <w:rPr>
          <w:sz w:val="28"/>
          <w:szCs w:val="28"/>
          <w:lang w:val="en-US"/>
        </w:rPr>
        <w:t xml:space="preserve"> Điều 7:</w:t>
      </w:r>
    </w:p>
    <w:p w14:paraId="4BDA61E0" w14:textId="38CDB1A6" w:rsidR="00BC2357" w:rsidRDefault="00BC2357" w:rsidP="00BC2357">
      <w:pPr>
        <w:spacing w:before="60" w:after="60" w:line="340" w:lineRule="auto"/>
        <w:ind w:firstLine="720"/>
        <w:jc w:val="both"/>
        <w:rPr>
          <w:sz w:val="28"/>
          <w:szCs w:val="28"/>
          <w:lang w:val="en-US"/>
        </w:rPr>
      </w:pPr>
      <w:r>
        <w:rPr>
          <w:sz w:val="28"/>
          <w:szCs w:val="28"/>
          <w:lang w:val="en-US"/>
        </w:rPr>
        <w:t>“</w:t>
      </w:r>
      <w:r w:rsidRPr="00BC2357">
        <w:rPr>
          <w:sz w:val="28"/>
          <w:szCs w:val="28"/>
          <w:lang w:val="en-US"/>
        </w:rPr>
        <w:t>c) Trường hợp hệ thống xử lý chất thải y tế nguy hại của cơ sở xử lý theo cụm của Trung tâm y tế không đảm bảo khả năng xử lý hoặc dừng hoạt động thì phải ký hợp đồng với cơ sở có năng lực xử lý chất thải y tế nguy hại để chuyển giao theo đúng quy định</w:t>
      </w:r>
      <w:r>
        <w:rPr>
          <w:sz w:val="28"/>
          <w:szCs w:val="28"/>
          <w:lang w:val="en-US"/>
        </w:rPr>
        <w:t>”.</w:t>
      </w:r>
    </w:p>
    <w:p w14:paraId="6DCF6293" w14:textId="150BE124" w:rsidR="00BC2357" w:rsidRDefault="00BC2357" w:rsidP="00BC2357">
      <w:pPr>
        <w:spacing w:before="60" w:after="60" w:line="340" w:lineRule="auto"/>
        <w:ind w:firstLine="720"/>
        <w:jc w:val="both"/>
        <w:rPr>
          <w:sz w:val="28"/>
          <w:szCs w:val="28"/>
          <w:lang w:val="en-US"/>
        </w:rPr>
      </w:pPr>
      <w:r>
        <w:rPr>
          <w:sz w:val="28"/>
          <w:szCs w:val="28"/>
          <w:lang w:val="en-US"/>
        </w:rPr>
        <w:t>2.</w:t>
      </w:r>
      <w:r w:rsidR="002F09F6">
        <w:rPr>
          <w:sz w:val="28"/>
          <w:szCs w:val="28"/>
          <w:lang w:val="en-US"/>
        </w:rPr>
        <w:t>4</w:t>
      </w:r>
      <w:r>
        <w:rPr>
          <w:sz w:val="28"/>
          <w:szCs w:val="28"/>
          <w:lang w:val="en-US"/>
        </w:rPr>
        <w:t xml:space="preserve">. </w:t>
      </w:r>
      <w:r w:rsidRPr="008D226D">
        <w:rPr>
          <w:sz w:val="28"/>
          <w:szCs w:val="28"/>
          <w:lang w:val="en-US"/>
        </w:rPr>
        <w:t>Sửa đổi</w:t>
      </w:r>
      <w:r w:rsidR="00CE145C">
        <w:rPr>
          <w:sz w:val="28"/>
          <w:szCs w:val="28"/>
          <w:lang w:val="en-US"/>
        </w:rPr>
        <w:t xml:space="preserve"> </w:t>
      </w:r>
      <w:r>
        <w:rPr>
          <w:sz w:val="28"/>
          <w:szCs w:val="28"/>
          <w:lang w:val="en-US"/>
        </w:rPr>
        <w:t>khoản 2 Điều 10:</w:t>
      </w:r>
    </w:p>
    <w:p w14:paraId="7AA2D723" w14:textId="7A8F17F1" w:rsidR="00BC2357" w:rsidRDefault="00BC2357" w:rsidP="00BC2357">
      <w:pPr>
        <w:spacing w:before="60" w:after="60" w:line="340" w:lineRule="auto"/>
        <w:ind w:firstLine="720"/>
        <w:jc w:val="both"/>
        <w:rPr>
          <w:sz w:val="28"/>
          <w:szCs w:val="28"/>
          <w:lang w:val="en-US"/>
        </w:rPr>
      </w:pPr>
      <w:r>
        <w:rPr>
          <w:sz w:val="28"/>
          <w:szCs w:val="28"/>
          <w:lang w:val="en-US"/>
        </w:rPr>
        <w:t>“</w:t>
      </w:r>
      <w:r w:rsidRPr="00BC2357">
        <w:rPr>
          <w:sz w:val="28"/>
          <w:szCs w:val="28"/>
          <w:lang w:val="en-US"/>
        </w:rPr>
        <w:t xml:space="preserve">2. Thông tin về phương tiện của các tổ chức, cá nhân đăng ký thực hiện vận chuyển chất thải y tế nguy hại theo điểm b khoản 3 Điều 6 Quy định này được đăng tải trên Cổng thông tin điện tử của Ủy ban nhân dân cấp </w:t>
      </w:r>
      <w:r>
        <w:rPr>
          <w:sz w:val="28"/>
          <w:szCs w:val="28"/>
          <w:lang w:val="en-US"/>
        </w:rPr>
        <w:t>xã</w:t>
      </w:r>
      <w:r w:rsidRPr="00BC2357">
        <w:rPr>
          <w:sz w:val="28"/>
          <w:szCs w:val="28"/>
          <w:lang w:val="en-US"/>
        </w:rPr>
        <w:t>.</w:t>
      </w:r>
      <w:r>
        <w:rPr>
          <w:sz w:val="28"/>
          <w:szCs w:val="28"/>
          <w:lang w:val="en-US"/>
        </w:rPr>
        <w:t>”.</w:t>
      </w:r>
    </w:p>
    <w:p w14:paraId="51827353" w14:textId="4DAF37FC" w:rsidR="00BC2357" w:rsidRDefault="00BC2357" w:rsidP="00BC2357">
      <w:pPr>
        <w:spacing w:before="60" w:after="60" w:line="340" w:lineRule="auto"/>
        <w:ind w:firstLine="720"/>
        <w:jc w:val="both"/>
        <w:rPr>
          <w:sz w:val="28"/>
          <w:szCs w:val="28"/>
          <w:lang w:val="en-US"/>
        </w:rPr>
      </w:pPr>
      <w:r>
        <w:rPr>
          <w:sz w:val="28"/>
          <w:szCs w:val="28"/>
          <w:lang w:val="en-US"/>
        </w:rPr>
        <w:t>2.</w:t>
      </w:r>
      <w:r w:rsidR="002F09F6">
        <w:rPr>
          <w:sz w:val="28"/>
          <w:szCs w:val="28"/>
          <w:lang w:val="en-US"/>
        </w:rPr>
        <w:t>5</w:t>
      </w:r>
      <w:r>
        <w:rPr>
          <w:sz w:val="28"/>
          <w:szCs w:val="28"/>
          <w:lang w:val="en-US"/>
        </w:rPr>
        <w:t xml:space="preserve">. </w:t>
      </w:r>
      <w:r w:rsidR="00787F4A">
        <w:rPr>
          <w:sz w:val="28"/>
          <w:szCs w:val="28"/>
          <w:lang w:val="en-US"/>
        </w:rPr>
        <w:t>S</w:t>
      </w:r>
      <w:r w:rsidRPr="008D226D">
        <w:rPr>
          <w:sz w:val="28"/>
          <w:szCs w:val="28"/>
          <w:lang w:val="en-US"/>
        </w:rPr>
        <w:t>ửa đổi, bổ sung</w:t>
      </w:r>
      <w:r>
        <w:rPr>
          <w:sz w:val="28"/>
          <w:szCs w:val="28"/>
          <w:lang w:val="en-US"/>
        </w:rPr>
        <w:t xml:space="preserve"> Điều 1</w:t>
      </w:r>
      <w:r w:rsidR="00307074">
        <w:rPr>
          <w:sz w:val="28"/>
          <w:szCs w:val="28"/>
          <w:lang w:val="en-US"/>
        </w:rPr>
        <w:t>2</w:t>
      </w:r>
      <w:r>
        <w:rPr>
          <w:sz w:val="28"/>
          <w:szCs w:val="28"/>
          <w:lang w:val="en-US"/>
        </w:rPr>
        <w:t>:</w:t>
      </w:r>
    </w:p>
    <w:p w14:paraId="3009DE65" w14:textId="65F95D1B" w:rsidR="00C72E0E" w:rsidRDefault="00C72E0E" w:rsidP="008D226D">
      <w:pPr>
        <w:spacing w:before="60" w:after="60" w:line="340" w:lineRule="auto"/>
        <w:ind w:firstLine="720"/>
        <w:jc w:val="both"/>
        <w:rPr>
          <w:sz w:val="28"/>
          <w:szCs w:val="28"/>
          <w:lang w:val="en-US"/>
        </w:rPr>
      </w:pPr>
      <w:r>
        <w:rPr>
          <w:sz w:val="28"/>
          <w:szCs w:val="28"/>
          <w:lang w:val="en-US"/>
        </w:rPr>
        <w:t>2.</w:t>
      </w:r>
      <w:r w:rsidR="002F09F6">
        <w:rPr>
          <w:sz w:val="28"/>
          <w:szCs w:val="28"/>
          <w:lang w:val="en-US"/>
        </w:rPr>
        <w:t>5</w:t>
      </w:r>
      <w:r>
        <w:rPr>
          <w:sz w:val="28"/>
          <w:szCs w:val="28"/>
          <w:lang w:val="en-US"/>
        </w:rPr>
        <w:t>.1. Sửa đổi khoản 1</w:t>
      </w:r>
      <w:r w:rsidR="00947AE6">
        <w:rPr>
          <w:sz w:val="28"/>
          <w:szCs w:val="28"/>
          <w:lang w:val="en-US"/>
        </w:rPr>
        <w:t>:</w:t>
      </w:r>
    </w:p>
    <w:p w14:paraId="2B5932C0" w14:textId="16AB9D66" w:rsidR="008D226D" w:rsidRDefault="00C72E0E" w:rsidP="008D226D">
      <w:pPr>
        <w:spacing w:before="60" w:after="60" w:line="340" w:lineRule="auto"/>
        <w:ind w:firstLine="720"/>
        <w:jc w:val="both"/>
        <w:rPr>
          <w:sz w:val="28"/>
          <w:szCs w:val="28"/>
          <w:lang w:val="en-US"/>
        </w:rPr>
      </w:pPr>
      <w:r>
        <w:rPr>
          <w:sz w:val="28"/>
          <w:szCs w:val="28"/>
          <w:lang w:val="en-US"/>
        </w:rPr>
        <w:t xml:space="preserve"> </w:t>
      </w:r>
      <w:r w:rsidR="00307074">
        <w:rPr>
          <w:sz w:val="28"/>
          <w:szCs w:val="28"/>
          <w:lang w:val="en-US"/>
        </w:rPr>
        <w:t>“</w:t>
      </w:r>
      <w:r w:rsidR="008D226D" w:rsidRPr="008D226D">
        <w:rPr>
          <w:sz w:val="28"/>
          <w:szCs w:val="28"/>
          <w:lang w:val="en-US"/>
        </w:rPr>
        <w:t>1. Sở Nông nghiệp và Môi trường:</w:t>
      </w:r>
      <w:r w:rsidR="00947AE6">
        <w:rPr>
          <w:sz w:val="28"/>
          <w:szCs w:val="28"/>
          <w:lang w:val="en-US"/>
        </w:rPr>
        <w:t>”.</w:t>
      </w:r>
    </w:p>
    <w:p w14:paraId="3E18E70E" w14:textId="017D33AD" w:rsidR="00947AE6" w:rsidRDefault="00947AE6" w:rsidP="008D226D">
      <w:pPr>
        <w:spacing w:before="60" w:after="60" w:line="340" w:lineRule="auto"/>
        <w:ind w:firstLine="720"/>
        <w:jc w:val="both"/>
        <w:rPr>
          <w:sz w:val="28"/>
          <w:szCs w:val="28"/>
          <w:lang w:val="en-US"/>
        </w:rPr>
      </w:pPr>
      <w:r>
        <w:rPr>
          <w:sz w:val="28"/>
          <w:szCs w:val="28"/>
          <w:lang w:val="en-US"/>
        </w:rPr>
        <w:t>2.</w:t>
      </w:r>
      <w:r w:rsidR="002F09F6">
        <w:rPr>
          <w:sz w:val="28"/>
          <w:szCs w:val="28"/>
          <w:lang w:val="en-US"/>
        </w:rPr>
        <w:t>5</w:t>
      </w:r>
      <w:r>
        <w:rPr>
          <w:sz w:val="28"/>
          <w:szCs w:val="28"/>
          <w:lang w:val="en-US"/>
        </w:rPr>
        <w:t>.2. Sửa đổi điểm a,b,c khoản 2:</w:t>
      </w:r>
    </w:p>
    <w:p w14:paraId="58F05314" w14:textId="47418664" w:rsidR="007D5AEF" w:rsidRPr="007D5AEF" w:rsidRDefault="00947AE6" w:rsidP="007D5AEF">
      <w:pPr>
        <w:spacing w:before="60" w:after="60" w:line="340" w:lineRule="auto"/>
        <w:ind w:firstLine="720"/>
        <w:jc w:val="both"/>
        <w:rPr>
          <w:sz w:val="28"/>
          <w:szCs w:val="28"/>
          <w:lang w:val="en-US"/>
        </w:rPr>
      </w:pPr>
      <w:r>
        <w:rPr>
          <w:sz w:val="28"/>
          <w:szCs w:val="28"/>
          <w:lang w:val="en-US"/>
        </w:rPr>
        <w:t>“</w:t>
      </w:r>
      <w:r w:rsidR="00C72E0E">
        <w:rPr>
          <w:sz w:val="28"/>
          <w:szCs w:val="28"/>
          <w:lang w:val="en-US"/>
        </w:rPr>
        <w:t xml:space="preserve">2. </w:t>
      </w:r>
      <w:r w:rsidR="007D5AEF" w:rsidRPr="007D5AEF">
        <w:rPr>
          <w:sz w:val="28"/>
          <w:szCs w:val="28"/>
          <w:lang w:val="en-US"/>
        </w:rPr>
        <w:t>Sở Y tế:</w:t>
      </w:r>
    </w:p>
    <w:p w14:paraId="16AFFD09" w14:textId="4FC78E4C" w:rsidR="007D5AEF" w:rsidRPr="007D5AEF" w:rsidRDefault="007D5AEF" w:rsidP="007D5AEF">
      <w:pPr>
        <w:spacing w:before="60" w:after="60" w:line="340" w:lineRule="auto"/>
        <w:ind w:firstLine="720"/>
        <w:jc w:val="both"/>
        <w:rPr>
          <w:sz w:val="28"/>
          <w:szCs w:val="28"/>
          <w:lang w:val="en-US"/>
        </w:rPr>
      </w:pPr>
      <w:r w:rsidRPr="007D5AEF">
        <w:rPr>
          <w:sz w:val="28"/>
          <w:szCs w:val="28"/>
          <w:lang w:val="en-US"/>
        </w:rPr>
        <w:t xml:space="preserve">a) Chủ trì, phối hợp với Sở </w:t>
      </w:r>
      <w:r>
        <w:rPr>
          <w:sz w:val="28"/>
          <w:szCs w:val="28"/>
          <w:lang w:val="en-US"/>
        </w:rPr>
        <w:t xml:space="preserve">Nông nghiệp </w:t>
      </w:r>
      <w:r w:rsidRPr="007D5AEF">
        <w:rPr>
          <w:sz w:val="28"/>
          <w:szCs w:val="28"/>
          <w:lang w:val="en-US"/>
        </w:rPr>
        <w:t>và Môi trường và các cơ quan, đơn vị có liên quan chỉ đạo các cơ sở y tế trên địa bàn tỉnh triển khai thực hiện Quy định này; tổ chức tập huấn, hướng dẫn các cơ sở y tế trên địa bàn tỉnh thực hiện việc phân loại, thu gom, lưu giữ, vận chuyển và xử lý chất thải y tế nguy hại theo đúng quy định;</w:t>
      </w:r>
    </w:p>
    <w:p w14:paraId="788B02C8" w14:textId="382BC5B8" w:rsidR="007D5AEF" w:rsidRPr="007D5AEF" w:rsidRDefault="007D5AEF" w:rsidP="007D5AEF">
      <w:pPr>
        <w:spacing w:before="60" w:after="60" w:line="340" w:lineRule="auto"/>
        <w:ind w:firstLine="720"/>
        <w:jc w:val="both"/>
        <w:rPr>
          <w:sz w:val="28"/>
          <w:szCs w:val="28"/>
          <w:lang w:val="en-US"/>
        </w:rPr>
      </w:pPr>
      <w:r w:rsidRPr="007D5AEF">
        <w:rPr>
          <w:sz w:val="28"/>
          <w:szCs w:val="28"/>
          <w:lang w:val="en-US"/>
        </w:rPr>
        <w:t xml:space="preserve">b) Phối hợp với Sở </w:t>
      </w:r>
      <w:r>
        <w:rPr>
          <w:sz w:val="28"/>
          <w:szCs w:val="28"/>
          <w:lang w:val="en-US"/>
        </w:rPr>
        <w:t xml:space="preserve">Nông nghiệp </w:t>
      </w:r>
      <w:r w:rsidRPr="007D5AEF">
        <w:rPr>
          <w:sz w:val="28"/>
          <w:szCs w:val="28"/>
          <w:lang w:val="en-US"/>
        </w:rPr>
        <w:t>và Môi trường thực hiện thanh tra, kiểm tra công tác bảo vệ môi trường và tuân thủ các quy định về quản lý chất thải y tế nguy hại của các cơ sở y tế;</w:t>
      </w:r>
    </w:p>
    <w:p w14:paraId="07F69B8F" w14:textId="215C1B7C" w:rsidR="007D5AEF" w:rsidRDefault="007D5AEF" w:rsidP="007D5AEF">
      <w:pPr>
        <w:spacing w:before="60" w:after="60" w:line="340" w:lineRule="auto"/>
        <w:ind w:firstLine="720"/>
        <w:jc w:val="both"/>
        <w:rPr>
          <w:sz w:val="28"/>
          <w:szCs w:val="28"/>
          <w:lang w:val="en-US"/>
        </w:rPr>
      </w:pPr>
      <w:r w:rsidRPr="007D5AEF">
        <w:rPr>
          <w:sz w:val="28"/>
          <w:szCs w:val="28"/>
          <w:lang w:val="en-US"/>
        </w:rPr>
        <w:t>c) Phối hợp với Sở Tài chính đề xuất phân bổ kinh phí đầu tư, nâng cấp, vận hành công trình, thiết bị, hệ thống xử lý chất thải y tế nguy hại đối với các cơ sở y tế thuộc thẩm quyền quản lý theo quy định;</w:t>
      </w:r>
      <w:r w:rsidR="00947AE6">
        <w:rPr>
          <w:sz w:val="28"/>
          <w:szCs w:val="28"/>
          <w:lang w:val="en-US"/>
        </w:rPr>
        <w:t>”.</w:t>
      </w:r>
    </w:p>
    <w:p w14:paraId="18E39A5F" w14:textId="5B8A84AD" w:rsidR="00947AE6" w:rsidRDefault="00C72E0E" w:rsidP="008D226D">
      <w:pPr>
        <w:spacing w:before="60" w:after="60" w:line="340" w:lineRule="auto"/>
        <w:ind w:firstLine="720"/>
        <w:jc w:val="both"/>
        <w:rPr>
          <w:sz w:val="28"/>
          <w:szCs w:val="28"/>
          <w:lang w:val="en-US"/>
        </w:rPr>
      </w:pPr>
      <w:r>
        <w:rPr>
          <w:sz w:val="28"/>
          <w:szCs w:val="28"/>
          <w:lang w:val="en-US"/>
        </w:rPr>
        <w:lastRenderedPageBreak/>
        <w:t>2.</w:t>
      </w:r>
      <w:r w:rsidR="002F09F6">
        <w:rPr>
          <w:sz w:val="28"/>
          <w:szCs w:val="28"/>
          <w:lang w:val="en-US"/>
        </w:rPr>
        <w:t>5</w:t>
      </w:r>
      <w:r>
        <w:rPr>
          <w:sz w:val="28"/>
          <w:szCs w:val="28"/>
          <w:lang w:val="en-US"/>
        </w:rPr>
        <w:t>.</w:t>
      </w:r>
      <w:r w:rsidR="008D226D" w:rsidRPr="008D226D">
        <w:rPr>
          <w:sz w:val="28"/>
          <w:szCs w:val="28"/>
          <w:lang w:val="en-US"/>
        </w:rPr>
        <w:t xml:space="preserve">3. </w:t>
      </w:r>
      <w:r w:rsidR="00787F4A">
        <w:rPr>
          <w:sz w:val="28"/>
          <w:szCs w:val="28"/>
          <w:lang w:val="en-US"/>
        </w:rPr>
        <w:t>S</w:t>
      </w:r>
      <w:r w:rsidR="00947AE6">
        <w:rPr>
          <w:sz w:val="28"/>
          <w:szCs w:val="28"/>
          <w:lang w:val="en-US"/>
        </w:rPr>
        <w:t>ửa đổi bổ sung khoản 4:</w:t>
      </w:r>
    </w:p>
    <w:p w14:paraId="04005A0A" w14:textId="29B55EF0" w:rsidR="008D226D" w:rsidRDefault="00947AE6" w:rsidP="008D226D">
      <w:pPr>
        <w:spacing w:before="60" w:after="60" w:line="340" w:lineRule="auto"/>
        <w:ind w:firstLine="720"/>
        <w:jc w:val="both"/>
        <w:rPr>
          <w:sz w:val="28"/>
          <w:szCs w:val="28"/>
          <w:lang w:val="en-US"/>
        </w:rPr>
      </w:pPr>
      <w:r>
        <w:rPr>
          <w:sz w:val="28"/>
          <w:szCs w:val="28"/>
          <w:lang w:val="en-US"/>
        </w:rPr>
        <w:t xml:space="preserve">“3. </w:t>
      </w:r>
      <w:r w:rsidR="008D226D" w:rsidRPr="008D226D">
        <w:rPr>
          <w:sz w:val="28"/>
          <w:szCs w:val="28"/>
          <w:lang w:val="en-US"/>
        </w:rPr>
        <w:t>Sở Tài chính:</w:t>
      </w:r>
    </w:p>
    <w:p w14:paraId="074ABF75" w14:textId="183D180B" w:rsidR="007D5AEF" w:rsidRPr="007D5AEF" w:rsidRDefault="007D5AEF" w:rsidP="007D5AEF">
      <w:pPr>
        <w:spacing w:before="60" w:after="60" w:line="340" w:lineRule="auto"/>
        <w:ind w:firstLine="720"/>
        <w:jc w:val="both"/>
        <w:rPr>
          <w:sz w:val="28"/>
          <w:szCs w:val="28"/>
          <w:lang w:val="en-US"/>
        </w:rPr>
      </w:pPr>
      <w:r w:rsidRPr="007D5AEF">
        <w:rPr>
          <w:sz w:val="28"/>
          <w:szCs w:val="28"/>
          <w:lang w:val="en-US"/>
        </w:rPr>
        <w:t xml:space="preserve">a) Trong khả năng cân đối ngân sách, tham mưu Ủy ban nhân dân tỉnh bố trí </w:t>
      </w:r>
      <w:r w:rsidR="00312C33">
        <w:rPr>
          <w:sz w:val="28"/>
          <w:szCs w:val="28"/>
          <w:lang w:val="en-US"/>
        </w:rPr>
        <w:t xml:space="preserve">nguồn vốn </w:t>
      </w:r>
      <w:r w:rsidRPr="007D5AEF">
        <w:rPr>
          <w:sz w:val="28"/>
          <w:szCs w:val="28"/>
          <w:lang w:val="en-US"/>
        </w:rPr>
        <w:t>đầu tư</w:t>
      </w:r>
      <w:r w:rsidR="00312C33">
        <w:rPr>
          <w:sz w:val="28"/>
          <w:szCs w:val="28"/>
          <w:lang w:val="en-US"/>
        </w:rPr>
        <w:t xml:space="preserve"> </w:t>
      </w:r>
      <w:r w:rsidR="00312C33" w:rsidRPr="00312C33">
        <w:rPr>
          <w:sz w:val="28"/>
          <w:szCs w:val="28"/>
          <w:lang w:val="en-US"/>
        </w:rPr>
        <w:t>cho các dự án xử lý chất thải y tế nguy hại trên địa bàn tỉnh theo quy định của pháp luật về đầu tư công</w:t>
      </w:r>
      <w:r w:rsidR="00312C33">
        <w:rPr>
          <w:sz w:val="28"/>
          <w:szCs w:val="28"/>
          <w:lang w:val="en-US"/>
        </w:rPr>
        <w:t>; kinh phí</w:t>
      </w:r>
      <w:r w:rsidRPr="007D5AEF">
        <w:rPr>
          <w:sz w:val="28"/>
          <w:szCs w:val="28"/>
          <w:lang w:val="en-US"/>
        </w:rPr>
        <w:t xml:space="preserve"> nâng cấp, </w:t>
      </w:r>
      <w:r w:rsidR="00312C33">
        <w:rPr>
          <w:sz w:val="28"/>
          <w:szCs w:val="28"/>
          <w:lang w:val="en-US"/>
        </w:rPr>
        <w:t xml:space="preserve">quản lý </w:t>
      </w:r>
      <w:r w:rsidRPr="007D5AEF">
        <w:rPr>
          <w:sz w:val="28"/>
          <w:szCs w:val="28"/>
          <w:lang w:val="en-US"/>
        </w:rPr>
        <w:t>vận hành công trình, thiết bị, hệ thống xử lý chất thải y tế nguy hại</w:t>
      </w:r>
      <w:r w:rsidR="00312C33">
        <w:rPr>
          <w:sz w:val="28"/>
          <w:szCs w:val="28"/>
          <w:lang w:val="en-US"/>
        </w:rPr>
        <w:t xml:space="preserve"> </w:t>
      </w:r>
      <w:r w:rsidRPr="007D5AEF">
        <w:rPr>
          <w:sz w:val="28"/>
          <w:szCs w:val="28"/>
          <w:lang w:val="en-US"/>
        </w:rPr>
        <w:t>theo phân cấp ngân sách hiện hành;</w:t>
      </w:r>
    </w:p>
    <w:p w14:paraId="7D935B6E" w14:textId="77777777" w:rsidR="00312C33" w:rsidRPr="007D5AEF" w:rsidRDefault="007D5AEF" w:rsidP="00312C33">
      <w:pPr>
        <w:spacing w:before="60" w:after="60" w:line="340" w:lineRule="auto"/>
        <w:ind w:firstLine="720"/>
        <w:jc w:val="both"/>
        <w:rPr>
          <w:sz w:val="28"/>
          <w:szCs w:val="28"/>
          <w:lang w:val="en-US"/>
        </w:rPr>
      </w:pPr>
      <w:r w:rsidRPr="007D5AEF">
        <w:rPr>
          <w:sz w:val="28"/>
          <w:szCs w:val="28"/>
          <w:lang w:val="en-US"/>
        </w:rPr>
        <w:t>b)</w:t>
      </w:r>
      <w:r w:rsidR="00312C33">
        <w:rPr>
          <w:sz w:val="28"/>
          <w:szCs w:val="28"/>
          <w:lang w:val="en-US"/>
        </w:rPr>
        <w:t xml:space="preserve"> </w:t>
      </w:r>
      <w:r w:rsidR="00312C33" w:rsidRPr="007D5AEF">
        <w:rPr>
          <w:sz w:val="28"/>
          <w:szCs w:val="28"/>
          <w:lang w:val="en-US"/>
        </w:rPr>
        <w:t>Chủ trì, hướng dẫn thực hiện thủ tục đầu tư đối với các dự án xử lý chất thải nguy hại (trong đó có xử lý chất thải y tế) theo phương thức xã hội hóa và các hình thức đầu tư khác;</w:t>
      </w:r>
    </w:p>
    <w:p w14:paraId="2BAC6BC9" w14:textId="0FC309F3" w:rsidR="007D5AEF" w:rsidRDefault="00312C33" w:rsidP="008D226D">
      <w:pPr>
        <w:spacing w:before="60" w:after="60" w:line="340" w:lineRule="auto"/>
        <w:ind w:firstLine="720"/>
        <w:jc w:val="both"/>
        <w:rPr>
          <w:sz w:val="28"/>
          <w:szCs w:val="28"/>
          <w:lang w:val="en-US"/>
        </w:rPr>
      </w:pPr>
      <w:r>
        <w:rPr>
          <w:sz w:val="28"/>
          <w:szCs w:val="28"/>
          <w:lang w:val="en-US"/>
        </w:rPr>
        <w:t>c)</w:t>
      </w:r>
      <w:r w:rsidR="007D5AEF" w:rsidRPr="007D5AEF">
        <w:rPr>
          <w:sz w:val="28"/>
          <w:szCs w:val="28"/>
          <w:lang w:val="en-US"/>
        </w:rPr>
        <w:t xml:space="preserve"> Chủ trì, phối hợp với Sở </w:t>
      </w:r>
      <w:r w:rsidR="007D5AEF">
        <w:rPr>
          <w:sz w:val="28"/>
          <w:szCs w:val="28"/>
          <w:lang w:val="en-US"/>
        </w:rPr>
        <w:t xml:space="preserve">Nông nghiệp </w:t>
      </w:r>
      <w:r w:rsidR="007D5AEF" w:rsidRPr="007D5AEF">
        <w:rPr>
          <w:sz w:val="28"/>
          <w:szCs w:val="28"/>
          <w:lang w:val="en-US"/>
        </w:rPr>
        <w:t>và Môi trường</w:t>
      </w:r>
      <w:r w:rsidR="007D5AEF">
        <w:rPr>
          <w:sz w:val="28"/>
          <w:szCs w:val="28"/>
          <w:lang w:val="en-US"/>
        </w:rPr>
        <w:t>, Chi cục thuế khu vực X</w:t>
      </w:r>
      <w:r w:rsidR="007D5AEF" w:rsidRPr="007D5AEF">
        <w:rPr>
          <w:sz w:val="28"/>
          <w:szCs w:val="28"/>
          <w:lang w:val="en-US"/>
        </w:rPr>
        <w:t xml:space="preserve">, Ban Quản lý Khu kinh tế Đông Nam, Ủy ban nhân dân cấp </w:t>
      </w:r>
      <w:r w:rsidR="007D5AEF">
        <w:rPr>
          <w:sz w:val="28"/>
          <w:szCs w:val="28"/>
          <w:lang w:val="en-US"/>
        </w:rPr>
        <w:t>xã</w:t>
      </w:r>
      <w:r w:rsidR="007D5AEF" w:rsidRPr="007D5AEF">
        <w:rPr>
          <w:sz w:val="28"/>
          <w:szCs w:val="28"/>
          <w:lang w:val="en-US"/>
        </w:rPr>
        <w:t xml:space="preserve"> và các cơ quan, đơn vị có liên quan tham mưu Ủy ban nhân dân tỉnh thực hiện chính sách hỗ trợ đầu tư đối với nhà đầu tư có dự án đầu tư thuộc ngành nghề xử lý chất thải y tế nguy hại.</w:t>
      </w:r>
      <w:r w:rsidR="00947AE6">
        <w:rPr>
          <w:sz w:val="28"/>
          <w:szCs w:val="28"/>
          <w:lang w:val="en-US"/>
        </w:rPr>
        <w:t>”.</w:t>
      </w:r>
    </w:p>
    <w:p w14:paraId="595E953A" w14:textId="5BD36135" w:rsidR="00947AE6" w:rsidRDefault="00C72E0E" w:rsidP="00312C33">
      <w:pPr>
        <w:spacing w:before="60" w:after="60" w:line="340" w:lineRule="auto"/>
        <w:ind w:firstLine="720"/>
        <w:jc w:val="both"/>
        <w:rPr>
          <w:sz w:val="28"/>
          <w:szCs w:val="28"/>
          <w:lang w:val="en-US"/>
        </w:rPr>
      </w:pPr>
      <w:r>
        <w:rPr>
          <w:sz w:val="28"/>
          <w:szCs w:val="28"/>
          <w:lang w:val="en-US"/>
        </w:rPr>
        <w:t>2.</w:t>
      </w:r>
      <w:r w:rsidR="002F09F6">
        <w:rPr>
          <w:sz w:val="28"/>
          <w:szCs w:val="28"/>
          <w:lang w:val="en-US"/>
        </w:rPr>
        <w:t>5</w:t>
      </w:r>
      <w:r>
        <w:rPr>
          <w:sz w:val="28"/>
          <w:szCs w:val="28"/>
          <w:lang w:val="en-US"/>
        </w:rPr>
        <w:t>.</w:t>
      </w:r>
      <w:r w:rsidR="00312C33">
        <w:rPr>
          <w:sz w:val="28"/>
          <w:szCs w:val="28"/>
          <w:lang w:val="en-US"/>
        </w:rPr>
        <w:t>4.</w:t>
      </w:r>
      <w:r w:rsidR="00947AE6">
        <w:rPr>
          <w:sz w:val="28"/>
          <w:szCs w:val="28"/>
          <w:lang w:val="en-US"/>
        </w:rPr>
        <w:t xml:space="preserve"> </w:t>
      </w:r>
      <w:r w:rsidR="00DC37F8">
        <w:rPr>
          <w:sz w:val="28"/>
          <w:szCs w:val="28"/>
          <w:lang w:val="en-US"/>
        </w:rPr>
        <w:t>S</w:t>
      </w:r>
      <w:r w:rsidR="00947AE6">
        <w:rPr>
          <w:sz w:val="28"/>
          <w:szCs w:val="28"/>
          <w:lang w:val="en-US"/>
        </w:rPr>
        <w:t>ửa đổi khoản 5:</w:t>
      </w:r>
    </w:p>
    <w:p w14:paraId="0A00A213" w14:textId="46F1AC28" w:rsidR="00312C33" w:rsidRDefault="00947AE6" w:rsidP="00312C33">
      <w:pPr>
        <w:spacing w:before="60" w:after="60" w:line="340" w:lineRule="auto"/>
        <w:ind w:firstLine="720"/>
        <w:jc w:val="both"/>
        <w:rPr>
          <w:sz w:val="28"/>
          <w:szCs w:val="28"/>
          <w:lang w:val="en-US"/>
        </w:rPr>
      </w:pPr>
      <w:r>
        <w:rPr>
          <w:sz w:val="28"/>
          <w:szCs w:val="28"/>
          <w:lang w:val="en-US"/>
        </w:rPr>
        <w:t>“4.</w:t>
      </w:r>
      <w:r w:rsidR="00312C33">
        <w:rPr>
          <w:sz w:val="28"/>
          <w:szCs w:val="28"/>
          <w:lang w:val="en-US"/>
        </w:rPr>
        <w:t xml:space="preserve"> Sở Xây dựng</w:t>
      </w:r>
      <w:r>
        <w:rPr>
          <w:sz w:val="28"/>
          <w:szCs w:val="28"/>
          <w:lang w:val="en-US"/>
        </w:rPr>
        <w:t>:”</w:t>
      </w:r>
    </w:p>
    <w:p w14:paraId="6D6B2FBA" w14:textId="3B78F98B" w:rsidR="00C72E0E" w:rsidRDefault="00C72E0E" w:rsidP="00B671E9">
      <w:pPr>
        <w:spacing w:before="60" w:after="60" w:line="340" w:lineRule="auto"/>
        <w:ind w:firstLine="720"/>
        <w:jc w:val="both"/>
        <w:rPr>
          <w:sz w:val="28"/>
          <w:szCs w:val="28"/>
          <w:lang w:val="en-US"/>
        </w:rPr>
      </w:pPr>
      <w:r>
        <w:rPr>
          <w:sz w:val="28"/>
          <w:szCs w:val="28"/>
          <w:lang w:val="en-US"/>
        </w:rPr>
        <w:t>2.</w:t>
      </w:r>
      <w:r w:rsidR="004A2D26">
        <w:rPr>
          <w:sz w:val="28"/>
          <w:szCs w:val="28"/>
          <w:lang w:val="en-US"/>
        </w:rPr>
        <w:t>5</w:t>
      </w:r>
      <w:r>
        <w:rPr>
          <w:sz w:val="28"/>
          <w:szCs w:val="28"/>
          <w:lang w:val="en-US"/>
        </w:rPr>
        <w:t>.</w:t>
      </w:r>
      <w:r w:rsidR="00B671E9">
        <w:rPr>
          <w:sz w:val="28"/>
          <w:szCs w:val="28"/>
          <w:lang w:val="en-US"/>
        </w:rPr>
        <w:t xml:space="preserve">5. </w:t>
      </w:r>
      <w:r w:rsidR="00D50CF6">
        <w:rPr>
          <w:sz w:val="28"/>
          <w:szCs w:val="28"/>
          <w:lang w:val="en-US"/>
        </w:rPr>
        <w:t>S</w:t>
      </w:r>
      <w:r w:rsidR="00947AE6">
        <w:rPr>
          <w:sz w:val="28"/>
          <w:szCs w:val="28"/>
          <w:lang w:val="en-US"/>
        </w:rPr>
        <w:t xml:space="preserve">ửa đổi, </w:t>
      </w:r>
      <w:r>
        <w:rPr>
          <w:sz w:val="28"/>
          <w:szCs w:val="28"/>
          <w:lang w:val="en-US"/>
        </w:rPr>
        <w:t>bổ sung khoản 6:</w:t>
      </w:r>
    </w:p>
    <w:p w14:paraId="4412D3D0" w14:textId="710E57A8" w:rsidR="00B671E9" w:rsidRPr="00B671E9" w:rsidRDefault="00C72E0E" w:rsidP="00B671E9">
      <w:pPr>
        <w:spacing w:before="60" w:after="60" w:line="340" w:lineRule="auto"/>
        <w:ind w:firstLine="720"/>
        <w:jc w:val="both"/>
        <w:rPr>
          <w:sz w:val="28"/>
          <w:szCs w:val="28"/>
          <w:lang w:val="en-US"/>
        </w:rPr>
      </w:pPr>
      <w:r>
        <w:rPr>
          <w:sz w:val="28"/>
          <w:szCs w:val="28"/>
          <w:lang w:val="en-US"/>
        </w:rPr>
        <w:t xml:space="preserve">“ 5. </w:t>
      </w:r>
      <w:r w:rsidR="00B671E9" w:rsidRPr="00B671E9">
        <w:rPr>
          <w:sz w:val="28"/>
          <w:szCs w:val="28"/>
          <w:lang w:val="en-US"/>
        </w:rPr>
        <w:t>Sở</w:t>
      </w:r>
      <w:r w:rsidR="00B671E9">
        <w:rPr>
          <w:sz w:val="28"/>
          <w:szCs w:val="28"/>
          <w:lang w:val="en-US"/>
        </w:rPr>
        <w:t xml:space="preserve"> </w:t>
      </w:r>
      <w:r w:rsidR="00B671E9" w:rsidRPr="00B671E9">
        <w:rPr>
          <w:sz w:val="28"/>
          <w:szCs w:val="28"/>
          <w:lang w:val="en-US"/>
        </w:rPr>
        <w:t>Khoa học và Công nghệ:</w:t>
      </w:r>
    </w:p>
    <w:p w14:paraId="2C0933A6" w14:textId="113F8C78" w:rsidR="00B671E9" w:rsidRDefault="00B671E9" w:rsidP="00B671E9">
      <w:pPr>
        <w:spacing w:before="60" w:after="60" w:line="340" w:lineRule="auto"/>
        <w:ind w:firstLine="720"/>
        <w:jc w:val="both"/>
        <w:rPr>
          <w:sz w:val="28"/>
          <w:szCs w:val="28"/>
          <w:lang w:val="en-US"/>
        </w:rPr>
      </w:pPr>
      <w:r w:rsidRPr="00B671E9">
        <w:rPr>
          <w:sz w:val="28"/>
          <w:szCs w:val="28"/>
          <w:lang w:val="en-US"/>
        </w:rPr>
        <w:t xml:space="preserve">a) </w:t>
      </w:r>
      <w:r w:rsidR="00C72E0E" w:rsidRPr="00C72E0E">
        <w:rPr>
          <w:sz w:val="28"/>
          <w:szCs w:val="28"/>
          <w:lang w:val="en-US"/>
        </w:rPr>
        <w:t>Phối hợp với các cơ quan, đơn vị có liên quan thẩm định sự phù hợp của công nghệ đối với các dự án đầu tư xử lý chất thải nguy hại (trong đó có xử lý chất thải y tế) theo quy định.</w:t>
      </w:r>
    </w:p>
    <w:p w14:paraId="2154AC67" w14:textId="25137018" w:rsidR="00B671E9" w:rsidRPr="00B671E9" w:rsidRDefault="00B671E9" w:rsidP="00B671E9">
      <w:pPr>
        <w:spacing w:before="60" w:after="60" w:line="340" w:lineRule="auto"/>
        <w:ind w:firstLine="720"/>
        <w:jc w:val="both"/>
        <w:rPr>
          <w:sz w:val="28"/>
          <w:szCs w:val="28"/>
          <w:lang w:val="en-US"/>
        </w:rPr>
      </w:pPr>
      <w:r>
        <w:rPr>
          <w:sz w:val="28"/>
          <w:szCs w:val="28"/>
          <w:lang w:val="en-US"/>
        </w:rPr>
        <w:t xml:space="preserve">b) </w:t>
      </w:r>
      <w:r w:rsidRPr="00B671E9">
        <w:rPr>
          <w:sz w:val="28"/>
          <w:szCs w:val="28"/>
          <w:lang w:val="en-US"/>
        </w:rPr>
        <w:t>Chỉ đạo các cơ quan thông tấn, báo chí, hệ thống thông tin cơ sở đa dạng các hoạt động, nội dung, hình thức tuyên truyền về quản lý chất thải y tế nguy hại đến các phương tiện thông tin đại chúng;</w:t>
      </w:r>
    </w:p>
    <w:p w14:paraId="4866BD17" w14:textId="0663922F" w:rsidR="00B671E9" w:rsidRDefault="00B671E9" w:rsidP="00B671E9">
      <w:pPr>
        <w:spacing w:before="60" w:after="60" w:line="340" w:lineRule="auto"/>
        <w:ind w:firstLine="720"/>
        <w:jc w:val="both"/>
        <w:rPr>
          <w:sz w:val="28"/>
          <w:szCs w:val="28"/>
          <w:lang w:val="en-US"/>
        </w:rPr>
      </w:pPr>
      <w:r>
        <w:rPr>
          <w:sz w:val="28"/>
          <w:szCs w:val="28"/>
          <w:lang w:val="en-US"/>
        </w:rPr>
        <w:t>c</w:t>
      </w:r>
      <w:r w:rsidRPr="00B671E9">
        <w:rPr>
          <w:sz w:val="28"/>
          <w:szCs w:val="28"/>
          <w:lang w:val="en-US"/>
        </w:rPr>
        <w:t>) Chủ trì, phối hợp với các đơn vị liên quan triển khai các hoạt động, sản phẩm tuyên truyền về phân loại, thu gom, vận chuyển và xử lý chất thải y tế nguy hại trên địa bàn tỉnh; nâng cao nhận thức của cộng đồng về tác hại của chất thải y tế nguy hại</w:t>
      </w:r>
      <w:r w:rsidR="00DC37F8">
        <w:rPr>
          <w:sz w:val="28"/>
          <w:szCs w:val="28"/>
          <w:lang w:val="en-US"/>
        </w:rPr>
        <w:t>”.</w:t>
      </w:r>
    </w:p>
    <w:p w14:paraId="200D71B7" w14:textId="3C8AA7FA" w:rsidR="00DC37F8" w:rsidRDefault="00DC37F8" w:rsidP="00B671E9">
      <w:pPr>
        <w:spacing w:before="60" w:after="60" w:line="340" w:lineRule="auto"/>
        <w:ind w:firstLine="720"/>
        <w:jc w:val="both"/>
        <w:rPr>
          <w:sz w:val="28"/>
          <w:szCs w:val="28"/>
          <w:lang w:val="en-US"/>
        </w:rPr>
      </w:pPr>
      <w:r>
        <w:rPr>
          <w:sz w:val="28"/>
          <w:szCs w:val="28"/>
          <w:lang w:val="en-US"/>
        </w:rPr>
        <w:t>2.</w:t>
      </w:r>
      <w:r w:rsidR="004A2D26">
        <w:rPr>
          <w:sz w:val="28"/>
          <w:szCs w:val="28"/>
          <w:lang w:val="en-US"/>
        </w:rPr>
        <w:t>5</w:t>
      </w:r>
      <w:r>
        <w:rPr>
          <w:sz w:val="28"/>
          <w:szCs w:val="28"/>
          <w:lang w:val="en-US"/>
        </w:rPr>
        <w:t>.6. Sửa đổi khoản 7:</w:t>
      </w:r>
    </w:p>
    <w:p w14:paraId="02AB9C11" w14:textId="3F92070F" w:rsidR="00DC37F8" w:rsidRDefault="00DC37F8" w:rsidP="00B671E9">
      <w:pPr>
        <w:spacing w:before="60" w:after="60" w:line="340" w:lineRule="auto"/>
        <w:ind w:firstLine="720"/>
        <w:jc w:val="both"/>
        <w:rPr>
          <w:sz w:val="28"/>
          <w:szCs w:val="28"/>
          <w:lang w:val="en-US"/>
        </w:rPr>
      </w:pPr>
      <w:r>
        <w:rPr>
          <w:sz w:val="28"/>
          <w:szCs w:val="28"/>
          <w:lang w:val="en-US"/>
        </w:rPr>
        <w:lastRenderedPageBreak/>
        <w:t>“6</w:t>
      </w:r>
      <w:r w:rsidRPr="00DC37F8">
        <w:rPr>
          <w:sz w:val="28"/>
          <w:szCs w:val="28"/>
          <w:lang w:val="en-US"/>
        </w:rPr>
        <w:t>. Ban Quản lý Khu kinh tế Đông Nam:</w:t>
      </w:r>
      <w:r>
        <w:rPr>
          <w:sz w:val="28"/>
          <w:szCs w:val="28"/>
          <w:lang w:val="en-US"/>
        </w:rPr>
        <w:t>”</w:t>
      </w:r>
    </w:p>
    <w:p w14:paraId="1F6CF8F0" w14:textId="752D2047" w:rsidR="00DC37F8" w:rsidRDefault="00DC37F8" w:rsidP="00B671E9">
      <w:pPr>
        <w:spacing w:before="60" w:after="60" w:line="340" w:lineRule="auto"/>
        <w:ind w:firstLine="720"/>
        <w:jc w:val="both"/>
        <w:rPr>
          <w:sz w:val="28"/>
          <w:szCs w:val="28"/>
          <w:lang w:val="en-US"/>
        </w:rPr>
      </w:pPr>
      <w:r>
        <w:rPr>
          <w:sz w:val="28"/>
          <w:szCs w:val="28"/>
          <w:lang w:val="en-US"/>
        </w:rPr>
        <w:t>2.</w:t>
      </w:r>
      <w:r w:rsidR="004A2D26">
        <w:rPr>
          <w:sz w:val="28"/>
          <w:szCs w:val="28"/>
          <w:lang w:val="en-US"/>
        </w:rPr>
        <w:t>5</w:t>
      </w:r>
      <w:r>
        <w:rPr>
          <w:sz w:val="28"/>
          <w:szCs w:val="28"/>
          <w:lang w:val="en-US"/>
        </w:rPr>
        <w:t>.7. Sửa đổi khoản 8:</w:t>
      </w:r>
    </w:p>
    <w:p w14:paraId="40582235" w14:textId="7C04DAFC" w:rsidR="00B671E9" w:rsidRPr="00B671E9" w:rsidRDefault="00DC37F8" w:rsidP="00B671E9">
      <w:pPr>
        <w:spacing w:before="60" w:after="60" w:line="340" w:lineRule="auto"/>
        <w:ind w:firstLine="720"/>
        <w:jc w:val="both"/>
        <w:rPr>
          <w:sz w:val="28"/>
          <w:szCs w:val="28"/>
          <w:lang w:val="en-US"/>
        </w:rPr>
      </w:pPr>
      <w:r>
        <w:rPr>
          <w:sz w:val="28"/>
          <w:szCs w:val="28"/>
          <w:lang w:val="en-US"/>
        </w:rPr>
        <w:t>“</w:t>
      </w:r>
      <w:r w:rsidR="00B671E9">
        <w:rPr>
          <w:sz w:val="28"/>
          <w:szCs w:val="28"/>
          <w:lang w:val="en-US"/>
        </w:rPr>
        <w:t>7</w:t>
      </w:r>
      <w:r w:rsidR="00B671E9" w:rsidRPr="00B671E9">
        <w:rPr>
          <w:sz w:val="28"/>
          <w:szCs w:val="28"/>
          <w:lang w:val="en-US"/>
        </w:rPr>
        <w:t>. Công an tỉnh:</w:t>
      </w:r>
    </w:p>
    <w:p w14:paraId="1025168F" w14:textId="2A3054C7" w:rsidR="00B671E9" w:rsidRDefault="00B671E9" w:rsidP="00B671E9">
      <w:pPr>
        <w:spacing w:before="60" w:after="60" w:line="340" w:lineRule="auto"/>
        <w:ind w:firstLine="720"/>
        <w:jc w:val="both"/>
        <w:rPr>
          <w:sz w:val="28"/>
          <w:szCs w:val="28"/>
          <w:lang w:val="en-US"/>
        </w:rPr>
      </w:pPr>
      <w:r w:rsidRPr="00B671E9">
        <w:rPr>
          <w:sz w:val="28"/>
          <w:szCs w:val="28"/>
          <w:lang w:val="en-US"/>
        </w:rPr>
        <w:t xml:space="preserve">a) Phối hợp với Sở </w:t>
      </w:r>
      <w:r>
        <w:rPr>
          <w:sz w:val="28"/>
          <w:szCs w:val="28"/>
          <w:lang w:val="en-US"/>
        </w:rPr>
        <w:t xml:space="preserve">Nông nghiệp </w:t>
      </w:r>
      <w:r w:rsidRPr="00B671E9">
        <w:rPr>
          <w:sz w:val="28"/>
          <w:szCs w:val="28"/>
          <w:lang w:val="en-US"/>
        </w:rPr>
        <w:t>và Môi trường, Sở Y tế tăng cường công tác kiểm tra, kịp thời phát hiện, xử lý các hành vi vi phạm trong việc thu gom, phân loại, lưu giữ, vận chuyển, xử lý chất thải y tế nguy hại trên địa bàn tỉnh theo đúng quy định của pháp luật;</w:t>
      </w:r>
      <w:r w:rsidR="00DC37F8">
        <w:rPr>
          <w:sz w:val="28"/>
          <w:szCs w:val="28"/>
          <w:lang w:val="en-US"/>
        </w:rPr>
        <w:t>”.</w:t>
      </w:r>
    </w:p>
    <w:p w14:paraId="4769CD09" w14:textId="23771D13" w:rsidR="00DC37F8" w:rsidRPr="00B671E9" w:rsidRDefault="00DC37F8" w:rsidP="00B671E9">
      <w:pPr>
        <w:spacing w:before="60" w:after="60" w:line="340" w:lineRule="auto"/>
        <w:ind w:firstLine="720"/>
        <w:jc w:val="both"/>
        <w:rPr>
          <w:sz w:val="28"/>
          <w:szCs w:val="28"/>
          <w:lang w:val="en-US"/>
        </w:rPr>
      </w:pPr>
      <w:r>
        <w:rPr>
          <w:sz w:val="28"/>
          <w:szCs w:val="28"/>
          <w:lang w:val="en-US"/>
        </w:rPr>
        <w:t>2.</w:t>
      </w:r>
      <w:r w:rsidR="004A2D26">
        <w:rPr>
          <w:sz w:val="28"/>
          <w:szCs w:val="28"/>
          <w:lang w:val="en-US"/>
        </w:rPr>
        <w:t>5</w:t>
      </w:r>
      <w:r>
        <w:rPr>
          <w:sz w:val="28"/>
          <w:szCs w:val="28"/>
          <w:lang w:val="en-US"/>
        </w:rPr>
        <w:t>.8. Sửa đổi khoản 9:</w:t>
      </w:r>
    </w:p>
    <w:p w14:paraId="359107C9" w14:textId="40941ACA" w:rsidR="00DC37F8" w:rsidRDefault="00DC37F8" w:rsidP="00787F4A">
      <w:pPr>
        <w:spacing w:before="60" w:after="60" w:line="340" w:lineRule="auto"/>
        <w:ind w:firstLine="720"/>
        <w:jc w:val="both"/>
        <w:rPr>
          <w:sz w:val="28"/>
          <w:szCs w:val="28"/>
          <w:lang w:val="en-US"/>
        </w:rPr>
      </w:pPr>
      <w:r>
        <w:rPr>
          <w:sz w:val="28"/>
          <w:szCs w:val="28"/>
          <w:lang w:val="en-US"/>
        </w:rPr>
        <w:t>“</w:t>
      </w:r>
      <w:r w:rsidR="00B671E9">
        <w:rPr>
          <w:sz w:val="28"/>
          <w:szCs w:val="28"/>
          <w:lang w:val="en-US"/>
        </w:rPr>
        <w:t>8. Chi cục thuế khu vực X</w:t>
      </w:r>
      <w:r w:rsidR="00B671E9" w:rsidRPr="00B671E9">
        <w:rPr>
          <w:sz w:val="28"/>
          <w:szCs w:val="28"/>
          <w:lang w:val="en-US"/>
        </w:rPr>
        <w:t>:</w:t>
      </w:r>
      <w:r>
        <w:rPr>
          <w:sz w:val="28"/>
          <w:szCs w:val="28"/>
          <w:lang w:val="en-US"/>
        </w:rPr>
        <w:t>”.</w:t>
      </w:r>
    </w:p>
    <w:p w14:paraId="58D761C5" w14:textId="2FEFDCEE" w:rsidR="00DC37F8" w:rsidRDefault="00DC37F8" w:rsidP="00DC37F8">
      <w:pPr>
        <w:spacing w:before="60" w:after="60" w:line="340" w:lineRule="auto"/>
        <w:ind w:firstLine="720"/>
        <w:jc w:val="both"/>
        <w:rPr>
          <w:sz w:val="28"/>
          <w:szCs w:val="28"/>
          <w:lang w:val="en-US"/>
        </w:rPr>
      </w:pPr>
      <w:r w:rsidRPr="00D50CF6">
        <w:rPr>
          <w:sz w:val="28"/>
          <w:szCs w:val="28"/>
          <w:lang w:val="en-US"/>
        </w:rPr>
        <w:t>2.</w:t>
      </w:r>
      <w:r w:rsidR="004A2D26">
        <w:rPr>
          <w:sz w:val="28"/>
          <w:szCs w:val="28"/>
          <w:lang w:val="en-US"/>
        </w:rPr>
        <w:t>6</w:t>
      </w:r>
      <w:r w:rsidRPr="00D50CF6">
        <w:rPr>
          <w:sz w:val="28"/>
          <w:szCs w:val="28"/>
          <w:lang w:val="en-US"/>
        </w:rPr>
        <w:t xml:space="preserve">. </w:t>
      </w:r>
      <w:r w:rsidR="00D50CF6">
        <w:rPr>
          <w:sz w:val="28"/>
          <w:szCs w:val="28"/>
          <w:lang w:val="en-US"/>
        </w:rPr>
        <w:t>Sửa đổi Điều 14:</w:t>
      </w:r>
    </w:p>
    <w:p w14:paraId="6A5C3084" w14:textId="745316BF" w:rsidR="00D50CF6" w:rsidRDefault="00D50CF6" w:rsidP="00DC37F8">
      <w:pPr>
        <w:spacing w:before="60" w:after="60" w:line="340" w:lineRule="auto"/>
        <w:ind w:firstLine="720"/>
        <w:jc w:val="both"/>
        <w:rPr>
          <w:sz w:val="28"/>
          <w:szCs w:val="28"/>
          <w:lang w:val="en-US"/>
        </w:rPr>
      </w:pPr>
      <w:r>
        <w:rPr>
          <w:sz w:val="28"/>
          <w:szCs w:val="28"/>
          <w:lang w:val="en-US"/>
        </w:rPr>
        <w:t xml:space="preserve">“Điều 13. </w:t>
      </w:r>
      <w:r w:rsidRPr="00D50CF6">
        <w:rPr>
          <w:sz w:val="28"/>
          <w:szCs w:val="28"/>
          <w:lang w:val="en-US"/>
        </w:rPr>
        <w:t>Trách nhiệm của Ủy ban nhân dân cấp xã</w:t>
      </w:r>
    </w:p>
    <w:p w14:paraId="1C906154" w14:textId="7E4971E0" w:rsidR="00DC37F8" w:rsidRPr="00DC37F8" w:rsidRDefault="00DC37F8" w:rsidP="00DC37F8">
      <w:pPr>
        <w:spacing w:before="60" w:after="60" w:line="340" w:lineRule="auto"/>
        <w:ind w:firstLine="720"/>
        <w:jc w:val="both"/>
        <w:rPr>
          <w:sz w:val="28"/>
          <w:szCs w:val="28"/>
          <w:lang w:val="en-US"/>
        </w:rPr>
      </w:pPr>
      <w:r w:rsidRPr="00DC37F8">
        <w:rPr>
          <w:sz w:val="28"/>
          <w:szCs w:val="28"/>
          <w:lang w:val="en-US"/>
        </w:rPr>
        <w:t xml:space="preserve">1. Phối hợp với Sở Y tế, Sở </w:t>
      </w:r>
      <w:r w:rsidR="00D50CF6">
        <w:rPr>
          <w:sz w:val="28"/>
          <w:szCs w:val="28"/>
          <w:lang w:val="en-US"/>
        </w:rPr>
        <w:t xml:space="preserve">Nông nghiệp </w:t>
      </w:r>
      <w:r w:rsidRPr="00DC37F8">
        <w:rPr>
          <w:sz w:val="28"/>
          <w:szCs w:val="28"/>
          <w:lang w:val="en-US"/>
        </w:rPr>
        <w:t>và Môi trường chỉ đạo các cơ sở y tế tổ chức thực hiện Quy định này trên địa bàn quản lý; tổ chức truyền thông, phổ biến pháp luật về quản lý chất thải y tế nguy hại cho các tổ chức, cá nhân liên quan trên địa bàn quản lý.</w:t>
      </w:r>
    </w:p>
    <w:p w14:paraId="69F28DBC" w14:textId="77777777" w:rsidR="00DC37F8" w:rsidRPr="00DC37F8" w:rsidRDefault="00DC37F8" w:rsidP="00DC37F8">
      <w:pPr>
        <w:spacing w:before="60" w:after="60" w:line="340" w:lineRule="auto"/>
        <w:ind w:firstLine="720"/>
        <w:jc w:val="both"/>
        <w:rPr>
          <w:sz w:val="28"/>
          <w:szCs w:val="28"/>
          <w:lang w:val="en-US"/>
        </w:rPr>
      </w:pPr>
      <w:r w:rsidRPr="00DC37F8">
        <w:rPr>
          <w:sz w:val="28"/>
          <w:szCs w:val="28"/>
          <w:lang w:val="en-US"/>
        </w:rPr>
        <w:t>2. Thanh tra, kiểm tra và giám sát các quy định về quản lý chất thải y tế nguy hại đối với các cơ sở y tế trên địa bàn quản lý theo thẩm quyền.</w:t>
      </w:r>
    </w:p>
    <w:p w14:paraId="1934444F" w14:textId="6F1EB1D0" w:rsidR="00DC37F8" w:rsidRPr="00DC37F8" w:rsidRDefault="00DC37F8" w:rsidP="00DC37F8">
      <w:pPr>
        <w:spacing w:before="60" w:after="60" w:line="340" w:lineRule="auto"/>
        <w:ind w:firstLine="720"/>
        <w:jc w:val="both"/>
        <w:rPr>
          <w:sz w:val="28"/>
          <w:szCs w:val="28"/>
          <w:lang w:val="en-US"/>
        </w:rPr>
      </w:pPr>
      <w:r w:rsidRPr="00DC37F8">
        <w:rPr>
          <w:sz w:val="28"/>
          <w:szCs w:val="28"/>
          <w:lang w:val="en-US"/>
        </w:rPr>
        <w:t xml:space="preserve">3. Tiếp nhận, công bố danh sách phương tiện và tổ chức, cá nhân được phép vận chuyển chất thải y tế nguy hại trên địa bàn </w:t>
      </w:r>
      <w:r w:rsidR="00D50CF6">
        <w:rPr>
          <w:sz w:val="28"/>
          <w:szCs w:val="28"/>
          <w:lang w:val="en-US"/>
        </w:rPr>
        <w:t xml:space="preserve">xã </w:t>
      </w:r>
      <w:r w:rsidRPr="00DC37F8">
        <w:rPr>
          <w:sz w:val="28"/>
          <w:szCs w:val="28"/>
          <w:lang w:val="en-US"/>
        </w:rPr>
        <w:t xml:space="preserve">theo quy định tại điểm b khoản 3 Điều 6 </w:t>
      </w:r>
      <w:r w:rsidRPr="009B5BC7">
        <w:rPr>
          <w:sz w:val="28"/>
          <w:szCs w:val="28"/>
          <w:lang w:val="en-US"/>
        </w:rPr>
        <w:t>và khoản 2 Điều 10 Quy định này.</w:t>
      </w:r>
    </w:p>
    <w:p w14:paraId="052D4A78" w14:textId="693A8D0D" w:rsidR="00DC37F8" w:rsidRPr="00DC37F8" w:rsidRDefault="00DC37F8" w:rsidP="00DC37F8">
      <w:pPr>
        <w:spacing w:before="60" w:after="60" w:line="340" w:lineRule="auto"/>
        <w:ind w:firstLine="720"/>
        <w:jc w:val="both"/>
        <w:rPr>
          <w:sz w:val="28"/>
          <w:szCs w:val="28"/>
          <w:lang w:val="en-US"/>
        </w:rPr>
      </w:pPr>
      <w:r w:rsidRPr="00DC37F8">
        <w:rPr>
          <w:sz w:val="28"/>
          <w:szCs w:val="28"/>
          <w:lang w:val="en-US"/>
        </w:rPr>
        <w:t>4. Chỉ đạo Tr</w:t>
      </w:r>
      <w:r w:rsidR="009B5BC7">
        <w:rPr>
          <w:sz w:val="28"/>
          <w:szCs w:val="28"/>
          <w:lang w:val="en-US"/>
        </w:rPr>
        <w:t>am y tế</w:t>
      </w:r>
      <w:r w:rsidRPr="00DC37F8">
        <w:rPr>
          <w:sz w:val="28"/>
          <w:szCs w:val="28"/>
          <w:lang w:val="en-US"/>
        </w:rPr>
        <w:t xml:space="preserve"> chịu trách nhiệm xử lý hoặc hợp đồng với đơn vị có năng lực xử lý chất thải y tế nguy hại lưu giữ tại T</w:t>
      </w:r>
      <w:r w:rsidR="009B5BC7">
        <w:rPr>
          <w:sz w:val="28"/>
          <w:szCs w:val="28"/>
          <w:lang w:val="en-US"/>
        </w:rPr>
        <w:t>rạm</w:t>
      </w:r>
      <w:r w:rsidRPr="00DC37F8">
        <w:rPr>
          <w:sz w:val="28"/>
          <w:szCs w:val="28"/>
          <w:lang w:val="en-US"/>
        </w:rPr>
        <w:t>.</w:t>
      </w:r>
    </w:p>
    <w:p w14:paraId="358E80D0" w14:textId="77777777" w:rsidR="00DC37F8" w:rsidRPr="00DC37F8" w:rsidRDefault="00DC37F8" w:rsidP="00DC37F8">
      <w:pPr>
        <w:spacing w:before="60" w:after="60" w:line="340" w:lineRule="auto"/>
        <w:ind w:firstLine="720"/>
        <w:jc w:val="both"/>
        <w:rPr>
          <w:sz w:val="28"/>
          <w:szCs w:val="28"/>
          <w:lang w:val="en-US"/>
        </w:rPr>
      </w:pPr>
      <w:r w:rsidRPr="00DC37F8">
        <w:rPr>
          <w:sz w:val="28"/>
          <w:szCs w:val="28"/>
          <w:lang w:val="en-US"/>
        </w:rPr>
        <w:t>5. Hàng năm, xem xét bố trí kinh phí cho công tác quản lý chất thải y tế nguy hại trên địa bàn.</w:t>
      </w:r>
    </w:p>
    <w:p w14:paraId="36F06D47" w14:textId="77777777" w:rsidR="00DC37F8" w:rsidRPr="00DC37F8" w:rsidRDefault="00DC37F8" w:rsidP="00DC37F8">
      <w:pPr>
        <w:spacing w:before="60" w:after="60" w:line="340" w:lineRule="auto"/>
        <w:ind w:firstLine="720"/>
        <w:jc w:val="both"/>
        <w:rPr>
          <w:sz w:val="28"/>
          <w:szCs w:val="28"/>
          <w:lang w:val="en-US"/>
        </w:rPr>
      </w:pPr>
      <w:r w:rsidRPr="00DC37F8">
        <w:rPr>
          <w:sz w:val="28"/>
          <w:szCs w:val="28"/>
          <w:lang w:val="en-US"/>
        </w:rPr>
        <w:t>6. Phối hợp với Sở Tài chính và các cơ quan, đơn vị có liên quan tham mưu Ủy ban nhân dân tỉnh thực hiện chính sách hỗ trợ đầu tư đối với nhà đầu tư có dự án đầu tư thuộc ngành nghề xử lý chất thải y tế nguy hại.</w:t>
      </w:r>
    </w:p>
    <w:p w14:paraId="7C6EC911" w14:textId="409CFBBC" w:rsidR="00312C33" w:rsidRDefault="00DC37F8" w:rsidP="00DC37F8">
      <w:pPr>
        <w:spacing w:before="60" w:after="60" w:line="340" w:lineRule="auto"/>
        <w:ind w:firstLine="720"/>
        <w:jc w:val="both"/>
        <w:rPr>
          <w:sz w:val="28"/>
          <w:szCs w:val="28"/>
          <w:lang w:val="en-US"/>
        </w:rPr>
      </w:pPr>
      <w:r w:rsidRPr="00DC37F8">
        <w:rPr>
          <w:sz w:val="28"/>
          <w:szCs w:val="28"/>
          <w:lang w:val="en-US"/>
        </w:rPr>
        <w:t>7. Báo cáo kết quả quản lý chất thải y tế nguy hại được tích hợp trong báo cáo công tác bảo vệ môi trường theo quy định tại Điều 118 Luật Bảo vệ môi trường và khoản 3 Điều 63 Thông tư số 02/2022/TT-BTNMT.</w:t>
      </w:r>
    </w:p>
    <w:p w14:paraId="7E6F190D" w14:textId="750408BE" w:rsidR="009B5BC7" w:rsidRDefault="009B5BC7" w:rsidP="00DC37F8">
      <w:pPr>
        <w:spacing w:before="60" w:after="60" w:line="340" w:lineRule="auto"/>
        <w:ind w:firstLine="720"/>
        <w:jc w:val="both"/>
        <w:rPr>
          <w:sz w:val="28"/>
          <w:szCs w:val="28"/>
          <w:lang w:val="en-US"/>
        </w:rPr>
      </w:pPr>
      <w:r>
        <w:rPr>
          <w:sz w:val="28"/>
          <w:szCs w:val="28"/>
          <w:lang w:val="en-US"/>
        </w:rPr>
        <w:lastRenderedPageBreak/>
        <w:t xml:space="preserve">2.7. Sửa đổi </w:t>
      </w:r>
      <w:r w:rsidR="00787F4A">
        <w:rPr>
          <w:sz w:val="28"/>
          <w:szCs w:val="28"/>
          <w:lang w:val="en-US"/>
        </w:rPr>
        <w:t>Điều 15</w:t>
      </w:r>
      <w:r w:rsidR="00D923AE">
        <w:rPr>
          <w:sz w:val="28"/>
          <w:szCs w:val="28"/>
          <w:lang w:val="en-US"/>
        </w:rPr>
        <w:t>:</w:t>
      </w:r>
    </w:p>
    <w:p w14:paraId="28596DDA" w14:textId="7B5993BD" w:rsidR="00787F4A" w:rsidRPr="00787F4A" w:rsidRDefault="00787F4A" w:rsidP="00787F4A">
      <w:pPr>
        <w:spacing w:before="60" w:after="60" w:line="340" w:lineRule="auto"/>
        <w:ind w:firstLine="720"/>
        <w:jc w:val="both"/>
        <w:rPr>
          <w:sz w:val="28"/>
          <w:szCs w:val="28"/>
          <w:lang w:val="en-US"/>
        </w:rPr>
      </w:pPr>
      <w:r>
        <w:rPr>
          <w:sz w:val="28"/>
          <w:szCs w:val="28"/>
          <w:lang w:val="en-US"/>
        </w:rPr>
        <w:t>“</w:t>
      </w:r>
      <w:r w:rsidRPr="00787F4A">
        <w:rPr>
          <w:sz w:val="28"/>
          <w:szCs w:val="28"/>
          <w:lang w:val="en-US"/>
        </w:rPr>
        <w:t>Điều 15. Điều khoản thi hành</w:t>
      </w:r>
    </w:p>
    <w:p w14:paraId="09D80C21" w14:textId="6B2CE9B5" w:rsidR="00787F4A" w:rsidRPr="00787F4A" w:rsidRDefault="00787F4A" w:rsidP="00787F4A">
      <w:pPr>
        <w:spacing w:before="60" w:after="60" w:line="340" w:lineRule="auto"/>
        <w:ind w:firstLine="720"/>
        <w:jc w:val="both"/>
        <w:rPr>
          <w:sz w:val="28"/>
          <w:szCs w:val="28"/>
          <w:lang w:val="en-US"/>
        </w:rPr>
      </w:pPr>
      <w:r w:rsidRPr="00787F4A">
        <w:rPr>
          <w:sz w:val="28"/>
          <w:szCs w:val="28"/>
          <w:lang w:val="en-US"/>
        </w:rPr>
        <w:t xml:space="preserve">1. Sở </w:t>
      </w:r>
      <w:r>
        <w:rPr>
          <w:sz w:val="28"/>
          <w:szCs w:val="28"/>
          <w:lang w:val="en-US"/>
        </w:rPr>
        <w:t xml:space="preserve">Nông nghiệp </w:t>
      </w:r>
      <w:r w:rsidRPr="00787F4A">
        <w:rPr>
          <w:sz w:val="28"/>
          <w:szCs w:val="28"/>
          <w:lang w:val="en-US"/>
        </w:rPr>
        <w:t>và Môi trường, Sở Y tế, các sở, ban, ngành, Ủy ban nhân dân các cấp, các cơ sở y tế, cơ quan, đơn vị và tổ chức, cá nhân có liên quan triển khai thực hiện Quy định này.</w:t>
      </w:r>
    </w:p>
    <w:p w14:paraId="2ED64BBC" w14:textId="04A13695" w:rsidR="009B5BC7" w:rsidRDefault="00787F4A" w:rsidP="00787F4A">
      <w:pPr>
        <w:spacing w:before="60" w:after="60" w:line="340" w:lineRule="auto"/>
        <w:ind w:firstLine="720"/>
        <w:jc w:val="both"/>
        <w:rPr>
          <w:sz w:val="28"/>
          <w:szCs w:val="28"/>
          <w:lang w:val="en-US"/>
        </w:rPr>
      </w:pPr>
      <w:r w:rsidRPr="00787F4A">
        <w:rPr>
          <w:sz w:val="28"/>
          <w:szCs w:val="28"/>
          <w:lang w:val="en-US"/>
        </w:rPr>
        <w:t xml:space="preserve">2. Trong quá trình tổ chức thực hiện, nếu có khó khăn, vướng mắc, các cơ quan, đơn vị và tổ chức, cá nhân có liên quan kịp thời phản ánh về Sở </w:t>
      </w:r>
      <w:r>
        <w:rPr>
          <w:sz w:val="28"/>
          <w:szCs w:val="28"/>
          <w:lang w:val="en-US"/>
        </w:rPr>
        <w:t xml:space="preserve">Nông nghiệp </w:t>
      </w:r>
      <w:r w:rsidRPr="00787F4A">
        <w:rPr>
          <w:sz w:val="28"/>
          <w:szCs w:val="28"/>
          <w:lang w:val="en-US"/>
        </w:rPr>
        <w:t>và Môi trường để tổng hợp, báo cáo Ủy ban nhân dân tỉnh xem xét, quyết định./.</w:t>
      </w:r>
      <w:r>
        <w:rPr>
          <w:sz w:val="28"/>
          <w:szCs w:val="28"/>
          <w:lang w:val="en-US"/>
        </w:rPr>
        <w:t>”.</w:t>
      </w:r>
    </w:p>
    <w:p w14:paraId="3BFEC8C1" w14:textId="76146208" w:rsidR="00787F4A" w:rsidRDefault="008D226D" w:rsidP="008D226D">
      <w:pPr>
        <w:spacing w:before="60" w:after="60" w:line="340" w:lineRule="auto"/>
        <w:ind w:firstLine="720"/>
        <w:jc w:val="both"/>
        <w:rPr>
          <w:sz w:val="28"/>
          <w:szCs w:val="28"/>
          <w:lang w:val="en-US"/>
        </w:rPr>
      </w:pPr>
      <w:r w:rsidRPr="009D5C60">
        <w:rPr>
          <w:b/>
          <w:bCs/>
          <w:sz w:val="28"/>
          <w:szCs w:val="28"/>
          <w:lang w:val="en-US"/>
        </w:rPr>
        <w:t>Điều 2.</w:t>
      </w:r>
      <w:r w:rsidRPr="008D226D">
        <w:rPr>
          <w:sz w:val="28"/>
          <w:szCs w:val="28"/>
          <w:lang w:val="en-US"/>
        </w:rPr>
        <w:t xml:space="preserve"> </w:t>
      </w:r>
      <w:r w:rsidR="00787F4A" w:rsidRPr="00787F4A">
        <w:rPr>
          <w:sz w:val="28"/>
          <w:szCs w:val="28"/>
          <w:lang w:val="en-US"/>
        </w:rPr>
        <w:t>Bãi bỏ khoản 3, khoản 10 Điều 12; bãi bỏ Điều 13</w:t>
      </w:r>
      <w:r w:rsidR="00787F4A">
        <w:rPr>
          <w:sz w:val="28"/>
          <w:szCs w:val="28"/>
          <w:lang w:val="en-US"/>
        </w:rPr>
        <w:t xml:space="preserve"> </w:t>
      </w:r>
      <w:r w:rsidR="00787F4A" w:rsidRPr="00787F4A">
        <w:rPr>
          <w:sz w:val="28"/>
          <w:szCs w:val="28"/>
          <w:lang w:val="en-US"/>
        </w:rPr>
        <w:t xml:space="preserve">của </w:t>
      </w:r>
      <w:r w:rsidR="003A45C8" w:rsidRPr="003A45C8">
        <w:rPr>
          <w:sz w:val="28"/>
          <w:szCs w:val="28"/>
          <w:lang w:val="en-US"/>
        </w:rPr>
        <w:t>Quy định ban hành kèm theo Quyết định số 27/2024/QĐ-UBND về thu gom, vận chuyển và xử lý chất thải y tế nguy hại trên địa bàn tỉnh Nghệ An</w:t>
      </w:r>
      <w:r w:rsidR="00787F4A" w:rsidRPr="00787F4A">
        <w:rPr>
          <w:sz w:val="28"/>
          <w:szCs w:val="28"/>
          <w:lang w:val="en-US"/>
        </w:rPr>
        <w:t>.</w:t>
      </w:r>
    </w:p>
    <w:p w14:paraId="67927BD8" w14:textId="30789566" w:rsidR="00C0330C" w:rsidRPr="003A45C8" w:rsidRDefault="003A45C8" w:rsidP="003A45C8">
      <w:pPr>
        <w:spacing w:before="60" w:after="60" w:line="340" w:lineRule="auto"/>
        <w:ind w:firstLine="720"/>
        <w:jc w:val="both"/>
        <w:rPr>
          <w:sz w:val="28"/>
          <w:szCs w:val="28"/>
          <w:lang w:val="en-US"/>
        </w:rPr>
      </w:pPr>
      <w:r w:rsidRPr="009D5C60">
        <w:rPr>
          <w:b/>
          <w:bCs/>
          <w:sz w:val="28"/>
          <w:szCs w:val="28"/>
          <w:lang w:val="en-US"/>
        </w:rPr>
        <w:t>Điều 3.</w:t>
      </w:r>
      <w:r>
        <w:rPr>
          <w:sz w:val="28"/>
          <w:szCs w:val="28"/>
          <w:lang w:val="en-US"/>
        </w:rPr>
        <w:t xml:space="preserve"> </w:t>
      </w:r>
      <w:r>
        <w:rPr>
          <w:sz w:val="28"/>
          <w:szCs w:val="28"/>
        </w:rPr>
        <w:t>Quyết định này có hiệu lực thi hành từ ngày ký ban hành.</w:t>
      </w:r>
    </w:p>
    <w:p w14:paraId="79A5F697" w14:textId="77777777" w:rsidR="00C0330C" w:rsidRDefault="00B71165">
      <w:pPr>
        <w:spacing w:before="60" w:after="60" w:line="340" w:lineRule="auto"/>
        <w:ind w:firstLine="720"/>
        <w:jc w:val="both"/>
        <w:rPr>
          <w:sz w:val="28"/>
          <w:szCs w:val="28"/>
        </w:rPr>
      </w:pPr>
      <w:r>
        <w:rPr>
          <w:sz w:val="28"/>
          <w:szCs w:val="28"/>
        </w:rPr>
        <w:t xml:space="preserve">Chánh Văn phòng Ủy ban nhân dân tỉnh; Thủ trưởng các sở, ban, ngành cấp tỉnh; Chủ tịch Ủy ban nhân các xã, phường; các cơ quan, đơn vị và tổ chức, hộ gia đình, cá nhân có </w:t>
      </w:r>
      <w:r>
        <w:rPr>
          <w:sz w:val="28"/>
          <w:szCs w:val="28"/>
        </w:rPr>
        <w:t>liên quan chịu trách nhiệm thi hành Quyết định này./.</w:t>
      </w:r>
    </w:p>
    <w:tbl>
      <w:tblPr>
        <w:tblStyle w:val="a0"/>
        <w:tblW w:w="9396" w:type="dxa"/>
        <w:jc w:val="center"/>
        <w:tblInd w:w="0" w:type="dxa"/>
        <w:tblLayout w:type="fixed"/>
        <w:tblLook w:val="0400" w:firstRow="0" w:lastRow="0" w:firstColumn="0" w:lastColumn="0" w:noHBand="0" w:noVBand="1"/>
      </w:tblPr>
      <w:tblGrid>
        <w:gridCol w:w="4698"/>
        <w:gridCol w:w="4698"/>
      </w:tblGrid>
      <w:tr w:rsidR="00C0330C" w14:paraId="1E18ED6A" w14:textId="77777777">
        <w:trPr>
          <w:jc w:val="center"/>
        </w:trPr>
        <w:tc>
          <w:tcPr>
            <w:tcW w:w="4698" w:type="dxa"/>
            <w:tcMar>
              <w:top w:w="0" w:type="dxa"/>
              <w:left w:w="108" w:type="dxa"/>
              <w:bottom w:w="0" w:type="dxa"/>
              <w:right w:w="108" w:type="dxa"/>
            </w:tcMar>
          </w:tcPr>
          <w:p w14:paraId="6EF1F8FC" w14:textId="77777777" w:rsidR="00C0330C" w:rsidRDefault="00B71165">
            <w:pPr>
              <w:rPr>
                <w:sz w:val="22"/>
                <w:szCs w:val="22"/>
              </w:rPr>
            </w:pPr>
            <w:r>
              <w:rPr>
                <w:sz w:val="28"/>
                <w:szCs w:val="28"/>
              </w:rPr>
              <w:t> </w:t>
            </w:r>
            <w:r>
              <w:rPr>
                <w:b/>
                <w:i/>
              </w:rPr>
              <w:t>Nơi nhận:</w:t>
            </w:r>
            <w:r>
              <w:rPr>
                <w:b/>
                <w:i/>
              </w:rPr>
              <w:br/>
            </w:r>
            <w:r>
              <w:rPr>
                <w:sz w:val="22"/>
                <w:szCs w:val="22"/>
              </w:rPr>
              <w:t>- Như Điều 3;</w:t>
            </w:r>
            <w:r>
              <w:rPr>
                <w:sz w:val="22"/>
                <w:szCs w:val="22"/>
              </w:rPr>
              <w:br/>
              <w:t>- Bộ Nông nghiệp và Môi trường;</w:t>
            </w:r>
            <w:r>
              <w:rPr>
                <w:sz w:val="22"/>
                <w:szCs w:val="22"/>
              </w:rPr>
              <w:br/>
              <w:t>- Cục Kiểm tra VBQPPL - Bộ Tư pháp;</w:t>
            </w:r>
            <w:r>
              <w:rPr>
                <w:sz w:val="22"/>
                <w:szCs w:val="22"/>
              </w:rPr>
              <w:br/>
              <w:t>- Thường trực Tỉnh ủy, HĐND tỉnh;</w:t>
            </w:r>
            <w:r>
              <w:rPr>
                <w:sz w:val="22"/>
                <w:szCs w:val="22"/>
              </w:rPr>
              <w:br/>
              <w:t>- UBMT Tổ quốc Việt Nam tỉnh Nghệ An;</w:t>
            </w:r>
            <w:r>
              <w:rPr>
                <w:sz w:val="22"/>
                <w:szCs w:val="22"/>
              </w:rPr>
              <w:br/>
              <w:t>- Chủ tịch và các PCT UBND tỉnh;</w:t>
            </w:r>
          </w:p>
          <w:p w14:paraId="53E9DEBF" w14:textId="77777777" w:rsidR="00C0330C" w:rsidRDefault="00B71165">
            <w:pPr>
              <w:rPr>
                <w:sz w:val="22"/>
                <w:szCs w:val="22"/>
              </w:rPr>
            </w:pPr>
            <w:r>
              <w:rPr>
                <w:sz w:val="22"/>
                <w:szCs w:val="22"/>
              </w:rPr>
              <w:t>- Cá</w:t>
            </w:r>
            <w:r>
              <w:rPr>
                <w:sz w:val="22"/>
                <w:szCs w:val="22"/>
              </w:rPr>
              <w:t>c PCVP UBND tỉnh;</w:t>
            </w:r>
            <w:r>
              <w:rPr>
                <w:sz w:val="22"/>
                <w:szCs w:val="22"/>
              </w:rPr>
              <w:br/>
              <w:t>- Trung tâm Tin học - Công báo tỉnh;</w:t>
            </w:r>
            <w:r>
              <w:rPr>
                <w:sz w:val="22"/>
                <w:szCs w:val="22"/>
              </w:rPr>
              <w:br/>
              <w:t>- Cổng TTĐT tỉnh;</w:t>
            </w:r>
            <w:r>
              <w:rPr>
                <w:sz w:val="22"/>
                <w:szCs w:val="22"/>
              </w:rPr>
              <w:br/>
              <w:t>- Lưu: VT, CN (V).</w:t>
            </w:r>
          </w:p>
        </w:tc>
        <w:tc>
          <w:tcPr>
            <w:tcW w:w="4698" w:type="dxa"/>
            <w:tcMar>
              <w:top w:w="0" w:type="dxa"/>
              <w:left w:w="108" w:type="dxa"/>
              <w:bottom w:w="0" w:type="dxa"/>
              <w:right w:w="108" w:type="dxa"/>
            </w:tcMar>
          </w:tcPr>
          <w:p w14:paraId="4E132153" w14:textId="77777777" w:rsidR="00C0330C" w:rsidRDefault="00B71165">
            <w:pPr>
              <w:spacing w:before="120"/>
              <w:jc w:val="center"/>
              <w:rPr>
                <w:b/>
                <w:sz w:val="28"/>
                <w:szCs w:val="28"/>
              </w:rPr>
            </w:pPr>
            <w:r>
              <w:rPr>
                <w:b/>
                <w:sz w:val="28"/>
                <w:szCs w:val="28"/>
              </w:rPr>
              <w:t xml:space="preserve">TM. ỦY BAN NHÂN DÂN </w:t>
            </w:r>
            <w:r>
              <w:rPr>
                <w:b/>
                <w:sz w:val="28"/>
                <w:szCs w:val="28"/>
              </w:rPr>
              <w:br/>
              <w:t>KT. CHỦ TỊCH</w:t>
            </w:r>
            <w:r>
              <w:rPr>
                <w:b/>
                <w:sz w:val="28"/>
                <w:szCs w:val="28"/>
              </w:rPr>
              <w:br/>
              <w:t>PHÓ CHỦ TỊCH</w:t>
            </w:r>
            <w:r>
              <w:rPr>
                <w:b/>
                <w:sz w:val="28"/>
                <w:szCs w:val="28"/>
              </w:rPr>
              <w:br/>
            </w:r>
            <w:r>
              <w:rPr>
                <w:b/>
                <w:sz w:val="28"/>
                <w:szCs w:val="28"/>
              </w:rPr>
              <w:br/>
            </w:r>
          </w:p>
          <w:p w14:paraId="4EF2421F" w14:textId="77777777" w:rsidR="00C0330C" w:rsidRDefault="00B71165">
            <w:pPr>
              <w:spacing w:before="120"/>
              <w:jc w:val="center"/>
              <w:rPr>
                <w:b/>
                <w:sz w:val="28"/>
                <w:szCs w:val="28"/>
              </w:rPr>
            </w:pPr>
            <w:r>
              <w:rPr>
                <w:b/>
                <w:sz w:val="28"/>
                <w:szCs w:val="28"/>
              </w:rPr>
              <w:br/>
            </w:r>
          </w:p>
          <w:p w14:paraId="3EDF785A" w14:textId="77777777" w:rsidR="00C0330C" w:rsidRDefault="00B71165">
            <w:pPr>
              <w:spacing w:before="120"/>
              <w:jc w:val="center"/>
              <w:rPr>
                <w:sz w:val="28"/>
                <w:szCs w:val="28"/>
              </w:rPr>
            </w:pPr>
            <w:r>
              <w:rPr>
                <w:b/>
                <w:sz w:val="28"/>
                <w:szCs w:val="28"/>
              </w:rPr>
              <w:t>Phùng Thành Vinh</w:t>
            </w:r>
          </w:p>
        </w:tc>
      </w:tr>
    </w:tbl>
    <w:p w14:paraId="3D58B162" w14:textId="77777777" w:rsidR="00C0330C" w:rsidRDefault="00C0330C">
      <w:pPr>
        <w:pStyle w:val="Heading1"/>
        <w:spacing w:before="120" w:after="120" w:line="360" w:lineRule="auto"/>
        <w:ind w:firstLine="720"/>
        <w:jc w:val="both"/>
        <w:rPr>
          <w:rFonts w:ascii="Times New Roman" w:eastAsia="Times New Roman" w:hAnsi="Times New Roman" w:cs="Times New Roman"/>
          <w:sz w:val="28"/>
          <w:szCs w:val="28"/>
        </w:rPr>
      </w:pPr>
    </w:p>
    <w:p w14:paraId="0E99C715" w14:textId="77777777" w:rsidR="00C0330C" w:rsidRDefault="00C0330C">
      <w:pPr>
        <w:rPr>
          <w:sz w:val="28"/>
          <w:szCs w:val="28"/>
        </w:rPr>
      </w:pPr>
    </w:p>
    <w:sectPr w:rsidR="00C0330C">
      <w:headerReference w:type="default" r:id="rId10"/>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D42C" w14:textId="77777777" w:rsidR="00B71165" w:rsidRDefault="00B71165">
      <w:r>
        <w:separator/>
      </w:r>
    </w:p>
  </w:endnote>
  <w:endnote w:type="continuationSeparator" w:id="0">
    <w:p w14:paraId="2C222E89" w14:textId="77777777" w:rsidR="00B71165" w:rsidRDefault="00B7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1C628" w14:textId="77777777" w:rsidR="00B71165" w:rsidRDefault="00B71165">
      <w:r>
        <w:separator/>
      </w:r>
    </w:p>
  </w:footnote>
  <w:footnote w:type="continuationSeparator" w:id="0">
    <w:p w14:paraId="30320EC0" w14:textId="77777777" w:rsidR="00B71165" w:rsidRDefault="00B711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A88F" w14:textId="2ABC5A4B" w:rsidR="00C0330C" w:rsidRDefault="00B71165">
    <w:pPr>
      <w:tabs>
        <w:tab w:val="center" w:pos="4680"/>
        <w:tab w:val="right" w:pos="9360"/>
      </w:tabs>
      <w:jc w:val="center"/>
      <w:rPr>
        <w:color w:val="000000"/>
        <w:sz w:val="26"/>
        <w:szCs w:val="26"/>
      </w:rPr>
    </w:pPr>
    <w:r>
      <w:rPr>
        <w:color w:val="000000"/>
      </w:rPr>
      <w:fldChar w:fldCharType="begin"/>
    </w:r>
    <w:r>
      <w:rPr>
        <w:color w:val="000000"/>
      </w:rPr>
      <w:instrText>PAGE</w:instrText>
    </w:r>
    <w:r>
      <w:rPr>
        <w:color w:val="000000"/>
      </w:rPr>
      <w:fldChar w:fldCharType="separate"/>
    </w:r>
    <w:r w:rsidR="002B6D18">
      <w:rPr>
        <w:noProof/>
        <w:color w:val="000000"/>
      </w:rPr>
      <w:t>6</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30C"/>
    <w:rsid w:val="000101E7"/>
    <w:rsid w:val="000A07ED"/>
    <w:rsid w:val="00171D4C"/>
    <w:rsid w:val="00294CF0"/>
    <w:rsid w:val="002B6D18"/>
    <w:rsid w:val="002F09F6"/>
    <w:rsid w:val="00307074"/>
    <w:rsid w:val="00312C33"/>
    <w:rsid w:val="00363AB3"/>
    <w:rsid w:val="00397B94"/>
    <w:rsid w:val="003A45C8"/>
    <w:rsid w:val="004A2D26"/>
    <w:rsid w:val="005C18CA"/>
    <w:rsid w:val="006F2CF3"/>
    <w:rsid w:val="007275B5"/>
    <w:rsid w:val="00752FDD"/>
    <w:rsid w:val="00787F4A"/>
    <w:rsid w:val="007D5AEF"/>
    <w:rsid w:val="00852247"/>
    <w:rsid w:val="008D226D"/>
    <w:rsid w:val="00947AE6"/>
    <w:rsid w:val="00972CEF"/>
    <w:rsid w:val="009B5BC7"/>
    <w:rsid w:val="009D5C60"/>
    <w:rsid w:val="00A95983"/>
    <w:rsid w:val="00AB17B3"/>
    <w:rsid w:val="00B671E9"/>
    <w:rsid w:val="00B71165"/>
    <w:rsid w:val="00BC2357"/>
    <w:rsid w:val="00C0330C"/>
    <w:rsid w:val="00C72E0E"/>
    <w:rsid w:val="00CE145C"/>
    <w:rsid w:val="00D50CF6"/>
    <w:rsid w:val="00D526D2"/>
    <w:rsid w:val="00D923AE"/>
    <w:rsid w:val="00D965F2"/>
    <w:rsid w:val="00DC37F8"/>
    <w:rsid w:val="00FD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6DC4"/>
  <w15:docId w15:val="{AC887415-B049-48F2-B4E0-679BA062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00"/>
      <w:outlineLvl w:val="2"/>
    </w:pPr>
    <w:rPr>
      <w:rFonts w:ascii="Arial" w:eastAsia="Arial" w:hAnsi="Arial" w:cs="Arial"/>
      <w:b/>
      <w:i/>
      <w:color w:val="000000"/>
      <w:sz w:val="36"/>
      <w:szCs w:val="36"/>
    </w:rPr>
  </w:style>
  <w:style w:type="paragraph" w:styleId="Heading4">
    <w:name w:val="heading 4"/>
    <w:basedOn w:val="Normal"/>
    <w:next w:val="Normal"/>
    <w:uiPriority w:val="9"/>
    <w:semiHidden/>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semiHidden/>
    <w:unhideWhenUsed/>
    <w:qFormat/>
    <w:pPr>
      <w:keepNext/>
      <w:keepLines/>
      <w:spacing w:before="200"/>
      <w:outlineLvl w:val="4"/>
    </w:pPr>
    <w:rPr>
      <w:rFonts w:ascii="Arial" w:eastAsia="Arial" w:hAnsi="Arial" w:cs="Arial"/>
      <w:b/>
      <w:color w:val="444444"/>
      <w:sz w:val="28"/>
      <w:szCs w:val="28"/>
    </w:rPr>
  </w:style>
  <w:style w:type="paragraph" w:styleId="Heading6">
    <w:name w:val="heading 6"/>
    <w:basedOn w:val="Normal"/>
    <w:next w:val="Normal"/>
    <w:uiPriority w:val="9"/>
    <w:semiHidden/>
    <w:unhideWhenUsed/>
    <w:qFormat/>
    <w:pPr>
      <w:keepNext/>
      <w:keepLines/>
      <w:spacing w:before="200"/>
      <w:outlineLvl w:val="5"/>
    </w:pPr>
    <w:rPr>
      <w:rFonts w:ascii="Arial" w:eastAsia="Arial" w:hAnsi="Arial" w:cs="Arial"/>
      <w:i/>
      <w:color w:val="23232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24" w:space="0" w:color="000000"/>
      </w:pBdr>
      <w:spacing w:before="300" w:after="80"/>
    </w:pPr>
    <w:rPr>
      <w:b/>
      <w:color w:val="000000"/>
      <w:sz w:val="72"/>
      <w:szCs w:val="72"/>
    </w:rPr>
  </w:style>
  <w:style w:type="paragraph" w:styleId="Subtitle">
    <w:name w:val="Subtitle"/>
    <w:basedOn w:val="Normal"/>
    <w:next w:val="Normal"/>
    <w:uiPriority w:val="11"/>
    <w:qFormat/>
    <w:rPr>
      <w:i/>
      <w:color w:val="444444"/>
      <w:sz w:val="52"/>
      <w:szCs w:val="52"/>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paragraph" w:styleId="ListParagraph">
    <w:name w:val="List Paragraph"/>
    <w:basedOn w:val="Normal"/>
    <w:uiPriority w:val="34"/>
    <w:qFormat/>
    <w:rsid w:val="0001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PCDELL</dc:creator>
  <cp:lastModifiedBy>ADMIN</cp:lastModifiedBy>
  <cp:revision>2</cp:revision>
  <dcterms:created xsi:type="dcterms:W3CDTF">2025-10-27T01:14:00Z</dcterms:created>
  <dcterms:modified xsi:type="dcterms:W3CDTF">2025-10-27T01:14:00Z</dcterms:modified>
</cp:coreProperties>
</file>